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9511" w14:textId="528BBFEC" w:rsidR="00201B8E" w:rsidRDefault="003F5FFA">
      <w:pPr>
        <w:jc w:val="both"/>
      </w:pPr>
      <w:r>
        <w:rPr>
          <w:noProof/>
        </w:rPr>
        <w:drawing>
          <wp:anchor distT="0" distB="0" distL="114300" distR="114300" simplePos="0" relativeHeight="251658240" behindDoc="0" locked="0" layoutInCell="1" allowOverlap="1" wp14:anchorId="564EAE0E" wp14:editId="4F59EEE3">
            <wp:simplePos x="0" y="0"/>
            <wp:positionH relativeFrom="column">
              <wp:posOffset>522605</wp:posOffset>
            </wp:positionH>
            <wp:positionV relativeFrom="paragraph">
              <wp:posOffset>-704850</wp:posOffset>
            </wp:positionV>
            <wp:extent cx="1525905" cy="2952115"/>
            <wp:effectExtent l="0" t="8255" r="8890" b="8890"/>
            <wp:wrapThrough wrapText="bothSides">
              <wp:wrapPolygon edited="0">
                <wp:start x="21717" y="60"/>
                <wp:lineTo x="144" y="60"/>
                <wp:lineTo x="144" y="21526"/>
                <wp:lineTo x="21717" y="21526"/>
                <wp:lineTo x="21717" y="6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9">
                      <a:extLst>
                        <a:ext uri="{28A0092B-C50C-407E-A947-70E740481C1C}">
                          <a14:useLocalDpi xmlns:a14="http://schemas.microsoft.com/office/drawing/2010/main" val="0"/>
                        </a:ext>
                      </a:extLst>
                    </a:blip>
                    <a:stretch>
                      <a:fillRect/>
                    </a:stretch>
                  </pic:blipFill>
                  <pic:spPr>
                    <a:xfrm rot="16200000">
                      <a:off x="0" y="0"/>
                      <a:ext cx="1525905" cy="2952115"/>
                    </a:xfrm>
                    <a:prstGeom prst="rect">
                      <a:avLst/>
                    </a:prstGeom>
                  </pic:spPr>
                </pic:pic>
              </a:graphicData>
            </a:graphic>
          </wp:anchor>
        </w:drawing>
      </w:r>
    </w:p>
    <w:p w14:paraId="19087449" w14:textId="77777777" w:rsidR="00201B8E" w:rsidRDefault="00201B8E">
      <w:pPr>
        <w:jc w:val="both"/>
      </w:pPr>
    </w:p>
    <w:p w14:paraId="7461D674" w14:textId="77777777" w:rsidR="00201B8E" w:rsidRDefault="00201B8E">
      <w:pPr>
        <w:jc w:val="both"/>
      </w:pPr>
    </w:p>
    <w:p w14:paraId="686D1A59" w14:textId="77777777" w:rsidR="00201B8E" w:rsidRDefault="00201B8E">
      <w:pPr>
        <w:jc w:val="both"/>
      </w:pPr>
    </w:p>
    <w:p w14:paraId="3C98AC10" w14:textId="77777777" w:rsidR="00201B8E" w:rsidRDefault="00201B8E">
      <w:pPr>
        <w:jc w:val="both"/>
      </w:pPr>
    </w:p>
    <w:p w14:paraId="480DB296" w14:textId="77777777" w:rsidR="00201B8E" w:rsidRDefault="00201B8E">
      <w:pPr>
        <w:jc w:val="both"/>
      </w:pPr>
    </w:p>
    <w:p w14:paraId="5088F6FD" w14:textId="482E5EDE" w:rsidR="00201B8E" w:rsidRDefault="00201B8E">
      <w:pPr>
        <w:jc w:val="both"/>
      </w:pPr>
    </w:p>
    <w:p w14:paraId="35FA53C6" w14:textId="59692368" w:rsidR="003F5FFA" w:rsidRDefault="003F5FFA">
      <w:pPr>
        <w:jc w:val="both"/>
      </w:pPr>
    </w:p>
    <w:p w14:paraId="31802306" w14:textId="1BCC79A5" w:rsidR="003F5FFA" w:rsidRDefault="003F5FFA">
      <w:pPr>
        <w:jc w:val="both"/>
      </w:pPr>
    </w:p>
    <w:p w14:paraId="0E6367F7" w14:textId="77777777" w:rsidR="003F5FFA" w:rsidRDefault="003F5FFA">
      <w:pPr>
        <w:jc w:val="both"/>
      </w:pPr>
    </w:p>
    <w:p w14:paraId="3178213A" w14:textId="77777777" w:rsidR="00201B8E" w:rsidRDefault="00857DEC">
      <w:pPr>
        <w:jc w:val="center"/>
        <w:rPr>
          <w:b/>
          <w:color w:val="4472C4"/>
          <w:sz w:val="48"/>
          <w:szCs w:val="48"/>
        </w:rPr>
      </w:pPr>
      <w:r>
        <w:rPr>
          <w:b/>
          <w:color w:val="4472C4"/>
          <w:sz w:val="48"/>
          <w:szCs w:val="48"/>
        </w:rPr>
        <w:t>Centre for deficit occupations through</w:t>
      </w:r>
    </w:p>
    <w:p w14:paraId="689F7553" w14:textId="77777777" w:rsidR="00201B8E" w:rsidRDefault="00857DEC">
      <w:pPr>
        <w:jc w:val="center"/>
        <w:rPr>
          <w:b/>
          <w:color w:val="4472C4"/>
          <w:sz w:val="48"/>
          <w:szCs w:val="48"/>
        </w:rPr>
      </w:pPr>
      <w:r>
        <w:rPr>
          <w:b/>
          <w:color w:val="4472C4"/>
          <w:sz w:val="48"/>
          <w:szCs w:val="48"/>
        </w:rPr>
        <w:t>virtual reality</w:t>
      </w:r>
    </w:p>
    <w:p w14:paraId="4864E764" w14:textId="77777777" w:rsidR="00201B8E" w:rsidRDefault="00201B8E">
      <w:pPr>
        <w:jc w:val="center"/>
        <w:rPr>
          <w:b/>
          <w:color w:val="4472C4"/>
          <w:sz w:val="48"/>
          <w:szCs w:val="48"/>
        </w:rPr>
      </w:pPr>
    </w:p>
    <w:p w14:paraId="620DB2EE" w14:textId="77777777" w:rsidR="00201B8E" w:rsidRDefault="00857DEC">
      <w:pPr>
        <w:jc w:val="center"/>
        <w:rPr>
          <w:b/>
          <w:sz w:val="28"/>
          <w:szCs w:val="28"/>
        </w:rPr>
      </w:pPr>
      <w:r>
        <w:rPr>
          <w:b/>
          <w:sz w:val="28"/>
          <w:szCs w:val="28"/>
        </w:rPr>
        <w:t>Common programme for the establishment of VR Centres for the Promotion of Deficit Occupations</w:t>
      </w:r>
    </w:p>
    <w:p w14:paraId="429638DD" w14:textId="77777777" w:rsidR="00201B8E" w:rsidRDefault="00201B8E">
      <w:pPr>
        <w:jc w:val="center"/>
        <w:rPr>
          <w:b/>
          <w:sz w:val="28"/>
          <w:szCs w:val="28"/>
        </w:rPr>
      </w:pPr>
    </w:p>
    <w:p w14:paraId="18105F6A" w14:textId="77777777" w:rsidR="00201B8E" w:rsidRDefault="00201B8E">
      <w:pPr>
        <w:jc w:val="center"/>
        <w:rPr>
          <w:b/>
          <w:sz w:val="28"/>
          <w:szCs w:val="28"/>
        </w:rPr>
      </w:pPr>
    </w:p>
    <w:p w14:paraId="472912EA" w14:textId="77777777" w:rsidR="00201B8E" w:rsidRDefault="00201B8E">
      <w:pPr>
        <w:jc w:val="center"/>
        <w:rPr>
          <w:b/>
          <w:sz w:val="28"/>
          <w:szCs w:val="28"/>
        </w:rPr>
      </w:pPr>
    </w:p>
    <w:p w14:paraId="0DC777B3" w14:textId="77777777" w:rsidR="00201B8E" w:rsidRDefault="00201B8E">
      <w:pPr>
        <w:jc w:val="center"/>
        <w:rPr>
          <w:b/>
          <w:sz w:val="28"/>
          <w:szCs w:val="28"/>
        </w:rPr>
      </w:pPr>
    </w:p>
    <w:p w14:paraId="3847B597" w14:textId="77777777" w:rsidR="00201B8E" w:rsidRDefault="00201B8E">
      <w:pPr>
        <w:jc w:val="center"/>
        <w:rPr>
          <w:b/>
          <w:sz w:val="28"/>
          <w:szCs w:val="28"/>
        </w:rPr>
      </w:pPr>
    </w:p>
    <w:p w14:paraId="320E3819" w14:textId="77777777" w:rsidR="00201B8E" w:rsidRDefault="00201B8E">
      <w:pPr>
        <w:jc w:val="center"/>
        <w:rPr>
          <w:b/>
          <w:sz w:val="28"/>
          <w:szCs w:val="28"/>
        </w:rPr>
      </w:pPr>
    </w:p>
    <w:p w14:paraId="668AF38B" w14:textId="77777777" w:rsidR="00201B8E" w:rsidRDefault="00201B8E">
      <w:pPr>
        <w:jc w:val="center"/>
        <w:rPr>
          <w:b/>
          <w:sz w:val="28"/>
          <w:szCs w:val="28"/>
        </w:rPr>
      </w:pPr>
    </w:p>
    <w:p w14:paraId="7BADFAE0" w14:textId="77777777" w:rsidR="00201B8E" w:rsidRDefault="00201B8E">
      <w:pPr>
        <w:jc w:val="center"/>
        <w:rPr>
          <w:b/>
          <w:sz w:val="28"/>
          <w:szCs w:val="28"/>
        </w:rPr>
      </w:pPr>
    </w:p>
    <w:p w14:paraId="5C7E6C58" w14:textId="77777777" w:rsidR="00201B8E" w:rsidRPr="001D25CC" w:rsidRDefault="00857DEC">
      <w:pPr>
        <w:jc w:val="center"/>
        <w:rPr>
          <w:b/>
          <w:sz w:val="28"/>
          <w:szCs w:val="28"/>
          <w:lang w:val="it-IT"/>
        </w:rPr>
      </w:pPr>
      <w:r w:rsidRPr="001D25CC">
        <w:rPr>
          <w:b/>
          <w:sz w:val="28"/>
          <w:szCs w:val="28"/>
          <w:lang w:val="it-IT"/>
        </w:rPr>
        <w:t>August 2025</w:t>
      </w:r>
    </w:p>
    <w:p w14:paraId="790F474E" w14:textId="16982AFA" w:rsidR="00201B8E" w:rsidRDefault="00201B8E">
      <w:pPr>
        <w:jc w:val="both"/>
        <w:rPr>
          <w:b/>
          <w:sz w:val="28"/>
          <w:szCs w:val="28"/>
          <w:lang w:val="it-IT"/>
        </w:rPr>
      </w:pPr>
    </w:p>
    <w:p w14:paraId="66B56DCB" w14:textId="5941EEB2" w:rsidR="003F5FFA" w:rsidRDefault="003F5FFA">
      <w:pPr>
        <w:jc w:val="both"/>
        <w:rPr>
          <w:b/>
          <w:sz w:val="28"/>
          <w:szCs w:val="28"/>
          <w:lang w:val="it-IT"/>
        </w:rPr>
      </w:pPr>
    </w:p>
    <w:p w14:paraId="516EF65C" w14:textId="77777777" w:rsidR="003F5FFA" w:rsidRPr="001D25CC" w:rsidRDefault="003F5FFA">
      <w:pPr>
        <w:jc w:val="both"/>
        <w:rPr>
          <w:b/>
          <w:sz w:val="28"/>
          <w:szCs w:val="28"/>
          <w:lang w:val="it-IT"/>
        </w:rPr>
      </w:pPr>
    </w:p>
    <w:p w14:paraId="5A2F6549" w14:textId="77777777" w:rsidR="00201B8E" w:rsidRPr="001D25CC" w:rsidRDefault="00201B8E">
      <w:pPr>
        <w:jc w:val="both"/>
        <w:rPr>
          <w:b/>
          <w:sz w:val="28"/>
          <w:szCs w:val="28"/>
          <w:lang w:val="it-IT"/>
        </w:rPr>
      </w:pPr>
    </w:p>
    <w:p w14:paraId="0779B01C" w14:textId="6265C456" w:rsidR="001D25CC" w:rsidRDefault="001D25CC">
      <w:pPr>
        <w:jc w:val="both"/>
        <w:rPr>
          <w:b/>
          <w:sz w:val="28"/>
          <w:szCs w:val="28"/>
        </w:rPr>
      </w:pPr>
    </w:p>
    <w:sdt>
      <w:sdtPr>
        <w:rPr>
          <w:lang w:val="sl-SI"/>
        </w:rPr>
        <w:id w:val="1237593967"/>
        <w:docPartObj>
          <w:docPartGallery w:val="Table of Contents"/>
          <w:docPartUnique/>
        </w:docPartObj>
      </w:sdtPr>
      <w:sdtEndPr>
        <w:rPr>
          <w:b/>
          <w:bCs/>
        </w:rPr>
      </w:sdtEndPr>
      <w:sdtContent>
        <w:p w14:paraId="40ECB7C6" w14:textId="1B1391AA" w:rsidR="00E72C22" w:rsidRPr="0077578A" w:rsidRDefault="00E72C22">
          <w:pPr>
            <w:pStyle w:val="NaslovTOC"/>
            <w:rPr>
              <w:color w:val="2F5496"/>
              <w:sz w:val="32"/>
              <w:szCs w:val="32"/>
            </w:rPr>
          </w:pPr>
          <w:r w:rsidRPr="0077578A">
            <w:rPr>
              <w:color w:val="2F5496"/>
              <w:sz w:val="32"/>
              <w:szCs w:val="32"/>
            </w:rPr>
            <w:t>Content</w:t>
          </w:r>
        </w:p>
        <w:p w14:paraId="7B7F5D3E" w14:textId="6C956BA4" w:rsidR="003F5FFA" w:rsidRDefault="00E72C22">
          <w:pPr>
            <w:pStyle w:val="Kazalovsebine1"/>
            <w:tabs>
              <w:tab w:val="left" w:pos="440"/>
              <w:tab w:val="right" w:leader="dot" w:pos="9016"/>
            </w:tabs>
            <w:rPr>
              <w:rFonts w:cstheme="minorBidi"/>
              <w:noProof/>
            </w:rPr>
          </w:pPr>
          <w:r>
            <w:fldChar w:fldCharType="begin"/>
          </w:r>
          <w:r>
            <w:instrText xml:space="preserve"> TOC \o "1-3" \h \z \u </w:instrText>
          </w:r>
          <w:r>
            <w:fldChar w:fldCharType="separate"/>
          </w:r>
          <w:hyperlink w:anchor="_Toc208911286" w:history="1">
            <w:r w:rsidR="003F5FFA" w:rsidRPr="000E387D">
              <w:rPr>
                <w:rStyle w:val="Hiperpovezava"/>
                <w:noProof/>
              </w:rPr>
              <w:t>1.</w:t>
            </w:r>
            <w:r w:rsidR="003F5FFA">
              <w:rPr>
                <w:rFonts w:cstheme="minorBidi"/>
                <w:noProof/>
              </w:rPr>
              <w:tab/>
            </w:r>
            <w:r w:rsidR="003F5FFA" w:rsidRPr="000E387D">
              <w:rPr>
                <w:rStyle w:val="Hiperpovezava"/>
                <w:noProof/>
              </w:rPr>
              <w:t>General description of the activities of the Centre for the Promotion of Deficit Occupations through Virtual Reality (VR)</w:t>
            </w:r>
            <w:r w:rsidR="003F5FFA">
              <w:rPr>
                <w:noProof/>
                <w:webHidden/>
              </w:rPr>
              <w:tab/>
            </w:r>
            <w:r w:rsidR="003F5FFA">
              <w:rPr>
                <w:noProof/>
                <w:webHidden/>
              </w:rPr>
              <w:fldChar w:fldCharType="begin"/>
            </w:r>
            <w:r w:rsidR="003F5FFA">
              <w:rPr>
                <w:noProof/>
                <w:webHidden/>
              </w:rPr>
              <w:instrText xml:space="preserve"> PAGEREF _Toc208911286 \h </w:instrText>
            </w:r>
            <w:r w:rsidR="003F5FFA">
              <w:rPr>
                <w:noProof/>
                <w:webHidden/>
              </w:rPr>
            </w:r>
            <w:r w:rsidR="003F5FFA">
              <w:rPr>
                <w:noProof/>
                <w:webHidden/>
              </w:rPr>
              <w:fldChar w:fldCharType="separate"/>
            </w:r>
            <w:r w:rsidR="00857DEC">
              <w:rPr>
                <w:noProof/>
                <w:webHidden/>
              </w:rPr>
              <w:t>3</w:t>
            </w:r>
            <w:r w:rsidR="003F5FFA">
              <w:rPr>
                <w:noProof/>
                <w:webHidden/>
              </w:rPr>
              <w:fldChar w:fldCharType="end"/>
            </w:r>
          </w:hyperlink>
        </w:p>
        <w:p w14:paraId="6028FAD9" w14:textId="40C0DDB4" w:rsidR="003F5FFA" w:rsidRDefault="003F5FFA">
          <w:pPr>
            <w:pStyle w:val="Kazalovsebine1"/>
            <w:tabs>
              <w:tab w:val="left" w:pos="440"/>
              <w:tab w:val="right" w:leader="dot" w:pos="9016"/>
            </w:tabs>
            <w:rPr>
              <w:rFonts w:cstheme="minorBidi"/>
              <w:noProof/>
            </w:rPr>
          </w:pPr>
          <w:hyperlink w:anchor="_Toc208911287" w:history="1">
            <w:r w:rsidRPr="000E387D">
              <w:rPr>
                <w:rStyle w:val="Hiperpovezava"/>
                <w:noProof/>
              </w:rPr>
              <w:t>2.</w:t>
            </w:r>
            <w:r>
              <w:rPr>
                <w:rFonts w:cstheme="minorBidi"/>
                <w:noProof/>
              </w:rPr>
              <w:tab/>
            </w:r>
            <w:r w:rsidRPr="000E387D">
              <w:rPr>
                <w:rStyle w:val="Hiperpovezava"/>
                <w:noProof/>
              </w:rPr>
              <w:t>Objectives of the Centres</w:t>
            </w:r>
            <w:r>
              <w:rPr>
                <w:noProof/>
                <w:webHidden/>
              </w:rPr>
              <w:tab/>
            </w:r>
            <w:r>
              <w:rPr>
                <w:noProof/>
                <w:webHidden/>
              </w:rPr>
              <w:fldChar w:fldCharType="begin"/>
            </w:r>
            <w:r>
              <w:rPr>
                <w:noProof/>
                <w:webHidden/>
              </w:rPr>
              <w:instrText xml:space="preserve"> PAGEREF _Toc208911287 \h </w:instrText>
            </w:r>
            <w:r>
              <w:rPr>
                <w:noProof/>
                <w:webHidden/>
              </w:rPr>
            </w:r>
            <w:r>
              <w:rPr>
                <w:noProof/>
                <w:webHidden/>
              </w:rPr>
              <w:fldChar w:fldCharType="separate"/>
            </w:r>
            <w:r w:rsidR="00857DEC">
              <w:rPr>
                <w:noProof/>
                <w:webHidden/>
              </w:rPr>
              <w:t>3</w:t>
            </w:r>
            <w:r>
              <w:rPr>
                <w:noProof/>
                <w:webHidden/>
              </w:rPr>
              <w:fldChar w:fldCharType="end"/>
            </w:r>
          </w:hyperlink>
        </w:p>
        <w:p w14:paraId="1F2C4341" w14:textId="7D175064" w:rsidR="003F5FFA" w:rsidRDefault="003F5FFA">
          <w:pPr>
            <w:pStyle w:val="Kazalovsebine1"/>
            <w:tabs>
              <w:tab w:val="left" w:pos="440"/>
              <w:tab w:val="right" w:leader="dot" w:pos="9016"/>
            </w:tabs>
            <w:rPr>
              <w:rFonts w:cstheme="minorBidi"/>
              <w:noProof/>
            </w:rPr>
          </w:pPr>
          <w:hyperlink w:anchor="_Toc208911288" w:history="1">
            <w:r w:rsidRPr="000E387D">
              <w:rPr>
                <w:rStyle w:val="Hiperpovezava"/>
                <w:noProof/>
              </w:rPr>
              <w:t>3.</w:t>
            </w:r>
            <w:r>
              <w:rPr>
                <w:rFonts w:cstheme="minorBidi"/>
                <w:noProof/>
              </w:rPr>
              <w:tab/>
            </w:r>
            <w:r w:rsidRPr="000E387D">
              <w:rPr>
                <w:rStyle w:val="Hiperpovezava"/>
                <w:noProof/>
              </w:rPr>
              <w:t>Organisation of operations</w:t>
            </w:r>
            <w:r>
              <w:rPr>
                <w:noProof/>
                <w:webHidden/>
              </w:rPr>
              <w:tab/>
            </w:r>
            <w:r>
              <w:rPr>
                <w:noProof/>
                <w:webHidden/>
              </w:rPr>
              <w:fldChar w:fldCharType="begin"/>
            </w:r>
            <w:r>
              <w:rPr>
                <w:noProof/>
                <w:webHidden/>
              </w:rPr>
              <w:instrText xml:space="preserve"> PAGEREF _Toc208911288 \h </w:instrText>
            </w:r>
            <w:r>
              <w:rPr>
                <w:noProof/>
                <w:webHidden/>
              </w:rPr>
            </w:r>
            <w:r>
              <w:rPr>
                <w:noProof/>
                <w:webHidden/>
              </w:rPr>
              <w:fldChar w:fldCharType="separate"/>
            </w:r>
            <w:r w:rsidR="00857DEC">
              <w:rPr>
                <w:noProof/>
                <w:webHidden/>
              </w:rPr>
              <w:t>4</w:t>
            </w:r>
            <w:r>
              <w:rPr>
                <w:noProof/>
                <w:webHidden/>
              </w:rPr>
              <w:fldChar w:fldCharType="end"/>
            </w:r>
          </w:hyperlink>
        </w:p>
        <w:p w14:paraId="001CE816" w14:textId="3714C61F" w:rsidR="003F5FFA" w:rsidRDefault="003F5FFA">
          <w:pPr>
            <w:pStyle w:val="Kazalovsebine2"/>
            <w:tabs>
              <w:tab w:val="right" w:leader="dot" w:pos="9016"/>
            </w:tabs>
            <w:rPr>
              <w:rFonts w:asciiTheme="minorHAnsi" w:eastAsiaTheme="minorEastAsia" w:hAnsiTheme="minorHAnsi" w:cstheme="minorBidi"/>
              <w:noProof/>
              <w:lang/>
            </w:rPr>
          </w:pPr>
          <w:hyperlink w:anchor="_Toc208911289" w:history="1">
            <w:r w:rsidRPr="000E387D">
              <w:rPr>
                <w:rStyle w:val="Hiperpovezava"/>
                <w:noProof/>
              </w:rPr>
              <w:t>3.1 Opening hours of the centres</w:t>
            </w:r>
            <w:r>
              <w:rPr>
                <w:noProof/>
                <w:webHidden/>
              </w:rPr>
              <w:tab/>
            </w:r>
            <w:r>
              <w:rPr>
                <w:noProof/>
                <w:webHidden/>
              </w:rPr>
              <w:fldChar w:fldCharType="begin"/>
            </w:r>
            <w:r>
              <w:rPr>
                <w:noProof/>
                <w:webHidden/>
              </w:rPr>
              <w:instrText xml:space="preserve"> PAGEREF _Toc208911289 \h </w:instrText>
            </w:r>
            <w:r>
              <w:rPr>
                <w:noProof/>
                <w:webHidden/>
              </w:rPr>
            </w:r>
            <w:r>
              <w:rPr>
                <w:noProof/>
                <w:webHidden/>
              </w:rPr>
              <w:fldChar w:fldCharType="separate"/>
            </w:r>
            <w:r w:rsidR="00857DEC">
              <w:rPr>
                <w:noProof/>
                <w:webHidden/>
              </w:rPr>
              <w:t>4</w:t>
            </w:r>
            <w:r>
              <w:rPr>
                <w:noProof/>
                <w:webHidden/>
              </w:rPr>
              <w:fldChar w:fldCharType="end"/>
            </w:r>
          </w:hyperlink>
        </w:p>
        <w:p w14:paraId="700054CD" w14:textId="551D3126" w:rsidR="003F5FFA" w:rsidRDefault="003F5FFA">
          <w:pPr>
            <w:pStyle w:val="Kazalovsebine2"/>
            <w:tabs>
              <w:tab w:val="right" w:leader="dot" w:pos="9016"/>
            </w:tabs>
            <w:rPr>
              <w:rFonts w:asciiTheme="minorHAnsi" w:eastAsiaTheme="minorEastAsia" w:hAnsiTheme="minorHAnsi" w:cstheme="minorBidi"/>
              <w:noProof/>
              <w:lang/>
            </w:rPr>
          </w:pPr>
          <w:hyperlink w:anchor="_Toc208911290" w:history="1">
            <w:r w:rsidRPr="000E387D">
              <w:rPr>
                <w:rStyle w:val="Hiperpovezava"/>
                <w:noProof/>
              </w:rPr>
              <w:t>3.2 Mobile units for creative presentations using VR</w:t>
            </w:r>
            <w:r>
              <w:rPr>
                <w:noProof/>
                <w:webHidden/>
              </w:rPr>
              <w:tab/>
            </w:r>
            <w:r>
              <w:rPr>
                <w:noProof/>
                <w:webHidden/>
              </w:rPr>
              <w:fldChar w:fldCharType="begin"/>
            </w:r>
            <w:r>
              <w:rPr>
                <w:noProof/>
                <w:webHidden/>
              </w:rPr>
              <w:instrText xml:space="preserve"> PAGEREF _Toc208911290 \h </w:instrText>
            </w:r>
            <w:r>
              <w:rPr>
                <w:noProof/>
                <w:webHidden/>
              </w:rPr>
            </w:r>
            <w:r>
              <w:rPr>
                <w:noProof/>
                <w:webHidden/>
              </w:rPr>
              <w:fldChar w:fldCharType="separate"/>
            </w:r>
            <w:r w:rsidR="00857DEC">
              <w:rPr>
                <w:noProof/>
                <w:webHidden/>
              </w:rPr>
              <w:t>5</w:t>
            </w:r>
            <w:r>
              <w:rPr>
                <w:noProof/>
                <w:webHidden/>
              </w:rPr>
              <w:fldChar w:fldCharType="end"/>
            </w:r>
          </w:hyperlink>
        </w:p>
        <w:p w14:paraId="57C2413F" w14:textId="256DD7A5" w:rsidR="003F5FFA" w:rsidRDefault="003F5FFA">
          <w:pPr>
            <w:pStyle w:val="Kazalovsebine2"/>
            <w:tabs>
              <w:tab w:val="right" w:leader="dot" w:pos="9016"/>
            </w:tabs>
            <w:rPr>
              <w:rFonts w:asciiTheme="minorHAnsi" w:eastAsiaTheme="minorEastAsia" w:hAnsiTheme="minorHAnsi" w:cstheme="minorBidi"/>
              <w:noProof/>
              <w:lang/>
            </w:rPr>
          </w:pPr>
          <w:hyperlink w:anchor="_Toc208911291" w:history="1">
            <w:r w:rsidRPr="000E387D">
              <w:rPr>
                <w:rStyle w:val="Hiperpovezava"/>
                <w:noProof/>
              </w:rPr>
              <w:t>3.3 Professionals (Counsellors/Trainers)</w:t>
            </w:r>
            <w:r>
              <w:rPr>
                <w:noProof/>
                <w:webHidden/>
              </w:rPr>
              <w:tab/>
            </w:r>
            <w:r>
              <w:rPr>
                <w:noProof/>
                <w:webHidden/>
              </w:rPr>
              <w:fldChar w:fldCharType="begin"/>
            </w:r>
            <w:r>
              <w:rPr>
                <w:noProof/>
                <w:webHidden/>
              </w:rPr>
              <w:instrText xml:space="preserve"> PAGEREF _Toc208911291 \h </w:instrText>
            </w:r>
            <w:r>
              <w:rPr>
                <w:noProof/>
                <w:webHidden/>
              </w:rPr>
            </w:r>
            <w:r>
              <w:rPr>
                <w:noProof/>
                <w:webHidden/>
              </w:rPr>
              <w:fldChar w:fldCharType="separate"/>
            </w:r>
            <w:r w:rsidR="00857DEC">
              <w:rPr>
                <w:noProof/>
                <w:webHidden/>
              </w:rPr>
              <w:t>5</w:t>
            </w:r>
            <w:r>
              <w:rPr>
                <w:noProof/>
                <w:webHidden/>
              </w:rPr>
              <w:fldChar w:fldCharType="end"/>
            </w:r>
          </w:hyperlink>
        </w:p>
        <w:p w14:paraId="524DF104" w14:textId="6C8863C3" w:rsidR="003F5FFA" w:rsidRDefault="003F5FFA">
          <w:pPr>
            <w:pStyle w:val="Kazalovsebine2"/>
            <w:tabs>
              <w:tab w:val="right" w:leader="dot" w:pos="9016"/>
            </w:tabs>
            <w:rPr>
              <w:rFonts w:asciiTheme="minorHAnsi" w:eastAsiaTheme="minorEastAsia" w:hAnsiTheme="minorHAnsi" w:cstheme="minorBidi"/>
              <w:noProof/>
              <w:lang/>
            </w:rPr>
          </w:pPr>
          <w:hyperlink w:anchor="_Toc208911292" w:history="1">
            <w:r w:rsidRPr="000E387D">
              <w:rPr>
                <w:rStyle w:val="Hiperpovezava"/>
                <w:noProof/>
              </w:rPr>
              <w:t>3.4 Technical equipment</w:t>
            </w:r>
            <w:r>
              <w:rPr>
                <w:noProof/>
                <w:webHidden/>
              </w:rPr>
              <w:tab/>
            </w:r>
            <w:r>
              <w:rPr>
                <w:noProof/>
                <w:webHidden/>
              </w:rPr>
              <w:fldChar w:fldCharType="begin"/>
            </w:r>
            <w:r>
              <w:rPr>
                <w:noProof/>
                <w:webHidden/>
              </w:rPr>
              <w:instrText xml:space="preserve"> PAGEREF _Toc208911292 \h </w:instrText>
            </w:r>
            <w:r>
              <w:rPr>
                <w:noProof/>
                <w:webHidden/>
              </w:rPr>
            </w:r>
            <w:r>
              <w:rPr>
                <w:noProof/>
                <w:webHidden/>
              </w:rPr>
              <w:fldChar w:fldCharType="separate"/>
            </w:r>
            <w:r w:rsidR="00857DEC">
              <w:rPr>
                <w:noProof/>
                <w:webHidden/>
              </w:rPr>
              <w:t>5</w:t>
            </w:r>
            <w:r>
              <w:rPr>
                <w:noProof/>
                <w:webHidden/>
              </w:rPr>
              <w:fldChar w:fldCharType="end"/>
            </w:r>
          </w:hyperlink>
        </w:p>
        <w:p w14:paraId="13240C35" w14:textId="7FB524F3" w:rsidR="003F5FFA" w:rsidRDefault="003F5FFA">
          <w:pPr>
            <w:pStyle w:val="Kazalovsebine2"/>
            <w:tabs>
              <w:tab w:val="right" w:leader="dot" w:pos="9016"/>
            </w:tabs>
            <w:rPr>
              <w:rFonts w:asciiTheme="minorHAnsi" w:eastAsiaTheme="minorEastAsia" w:hAnsiTheme="minorHAnsi" w:cstheme="minorBidi"/>
              <w:noProof/>
              <w:lang/>
            </w:rPr>
          </w:pPr>
          <w:hyperlink w:anchor="_Toc208911293" w:history="1">
            <w:r w:rsidRPr="000E387D">
              <w:rPr>
                <w:rStyle w:val="Hiperpovezava"/>
                <w:noProof/>
              </w:rPr>
              <w:t>3.5 The space where VR technology is used</w:t>
            </w:r>
            <w:r>
              <w:rPr>
                <w:noProof/>
                <w:webHidden/>
              </w:rPr>
              <w:tab/>
            </w:r>
            <w:r>
              <w:rPr>
                <w:noProof/>
                <w:webHidden/>
              </w:rPr>
              <w:fldChar w:fldCharType="begin"/>
            </w:r>
            <w:r>
              <w:rPr>
                <w:noProof/>
                <w:webHidden/>
              </w:rPr>
              <w:instrText xml:space="preserve"> PAGEREF _Toc208911293 \h </w:instrText>
            </w:r>
            <w:r>
              <w:rPr>
                <w:noProof/>
                <w:webHidden/>
              </w:rPr>
            </w:r>
            <w:r>
              <w:rPr>
                <w:noProof/>
                <w:webHidden/>
              </w:rPr>
              <w:fldChar w:fldCharType="separate"/>
            </w:r>
            <w:r w:rsidR="00857DEC">
              <w:rPr>
                <w:noProof/>
                <w:webHidden/>
              </w:rPr>
              <w:t>6</w:t>
            </w:r>
            <w:r>
              <w:rPr>
                <w:noProof/>
                <w:webHidden/>
              </w:rPr>
              <w:fldChar w:fldCharType="end"/>
            </w:r>
          </w:hyperlink>
        </w:p>
        <w:p w14:paraId="68F51A5A" w14:textId="2C04043B" w:rsidR="003F5FFA" w:rsidRDefault="003F5FFA">
          <w:pPr>
            <w:pStyle w:val="Kazalovsebine1"/>
            <w:tabs>
              <w:tab w:val="right" w:leader="dot" w:pos="9016"/>
            </w:tabs>
            <w:rPr>
              <w:rFonts w:cstheme="minorBidi"/>
              <w:noProof/>
            </w:rPr>
          </w:pPr>
          <w:hyperlink w:anchor="_Toc208911294" w:history="1">
            <w:r w:rsidRPr="000E387D">
              <w:rPr>
                <w:rStyle w:val="Hiperpovezava"/>
                <w:noProof/>
              </w:rPr>
              <w:t>4. Activities in the framework of the Centres for the Promotion of Deficit Occupations through VR</w:t>
            </w:r>
            <w:r>
              <w:rPr>
                <w:noProof/>
                <w:webHidden/>
              </w:rPr>
              <w:tab/>
            </w:r>
            <w:r>
              <w:rPr>
                <w:noProof/>
                <w:webHidden/>
              </w:rPr>
              <w:fldChar w:fldCharType="begin"/>
            </w:r>
            <w:r>
              <w:rPr>
                <w:noProof/>
                <w:webHidden/>
              </w:rPr>
              <w:instrText xml:space="preserve"> PAGEREF _Toc208911294 \h </w:instrText>
            </w:r>
            <w:r>
              <w:rPr>
                <w:noProof/>
                <w:webHidden/>
              </w:rPr>
            </w:r>
            <w:r>
              <w:rPr>
                <w:noProof/>
                <w:webHidden/>
              </w:rPr>
              <w:fldChar w:fldCharType="separate"/>
            </w:r>
            <w:r w:rsidR="00857DEC">
              <w:rPr>
                <w:noProof/>
                <w:webHidden/>
              </w:rPr>
              <w:t>6</w:t>
            </w:r>
            <w:r>
              <w:rPr>
                <w:noProof/>
                <w:webHidden/>
              </w:rPr>
              <w:fldChar w:fldCharType="end"/>
            </w:r>
          </w:hyperlink>
        </w:p>
        <w:p w14:paraId="1E00EB61" w14:textId="2B376D2A" w:rsidR="003F5FFA" w:rsidRDefault="003F5FFA">
          <w:pPr>
            <w:pStyle w:val="Kazalovsebine2"/>
            <w:tabs>
              <w:tab w:val="right" w:leader="dot" w:pos="9016"/>
            </w:tabs>
            <w:rPr>
              <w:rFonts w:asciiTheme="minorHAnsi" w:eastAsiaTheme="minorEastAsia" w:hAnsiTheme="minorHAnsi" w:cstheme="minorBidi"/>
              <w:noProof/>
              <w:lang/>
            </w:rPr>
          </w:pPr>
          <w:hyperlink w:anchor="_Toc208911295" w:history="1">
            <w:r w:rsidRPr="000E387D">
              <w:rPr>
                <w:rStyle w:val="Hiperpovezava"/>
                <w:noProof/>
              </w:rPr>
              <w:t>4.1 Career counselling</w:t>
            </w:r>
            <w:r>
              <w:rPr>
                <w:noProof/>
                <w:webHidden/>
              </w:rPr>
              <w:tab/>
            </w:r>
            <w:r>
              <w:rPr>
                <w:noProof/>
                <w:webHidden/>
              </w:rPr>
              <w:fldChar w:fldCharType="begin"/>
            </w:r>
            <w:r>
              <w:rPr>
                <w:noProof/>
                <w:webHidden/>
              </w:rPr>
              <w:instrText xml:space="preserve"> PAGEREF _Toc208911295 \h </w:instrText>
            </w:r>
            <w:r>
              <w:rPr>
                <w:noProof/>
                <w:webHidden/>
              </w:rPr>
            </w:r>
            <w:r>
              <w:rPr>
                <w:noProof/>
                <w:webHidden/>
              </w:rPr>
              <w:fldChar w:fldCharType="separate"/>
            </w:r>
            <w:r w:rsidR="00857DEC">
              <w:rPr>
                <w:noProof/>
                <w:webHidden/>
              </w:rPr>
              <w:t>6</w:t>
            </w:r>
            <w:r>
              <w:rPr>
                <w:noProof/>
                <w:webHidden/>
              </w:rPr>
              <w:fldChar w:fldCharType="end"/>
            </w:r>
          </w:hyperlink>
        </w:p>
        <w:p w14:paraId="2452A54F" w14:textId="7492017C" w:rsidR="003F5FFA" w:rsidRDefault="003F5FFA">
          <w:pPr>
            <w:pStyle w:val="Kazalovsebine2"/>
            <w:tabs>
              <w:tab w:val="right" w:leader="dot" w:pos="9016"/>
            </w:tabs>
            <w:rPr>
              <w:rFonts w:asciiTheme="minorHAnsi" w:eastAsiaTheme="minorEastAsia" w:hAnsiTheme="minorHAnsi" w:cstheme="minorBidi"/>
              <w:noProof/>
              <w:lang/>
            </w:rPr>
          </w:pPr>
          <w:hyperlink w:anchor="_Toc208911296" w:history="1">
            <w:r w:rsidRPr="000E387D">
              <w:rPr>
                <w:rStyle w:val="Hiperpovezava"/>
                <w:noProof/>
              </w:rPr>
              <w:t>4.2 Creative presentations using VR</w:t>
            </w:r>
            <w:r>
              <w:rPr>
                <w:noProof/>
                <w:webHidden/>
              </w:rPr>
              <w:tab/>
            </w:r>
            <w:r>
              <w:rPr>
                <w:noProof/>
                <w:webHidden/>
              </w:rPr>
              <w:fldChar w:fldCharType="begin"/>
            </w:r>
            <w:r>
              <w:rPr>
                <w:noProof/>
                <w:webHidden/>
              </w:rPr>
              <w:instrText xml:space="preserve"> PAGEREF _Toc208911296 \h </w:instrText>
            </w:r>
            <w:r>
              <w:rPr>
                <w:noProof/>
                <w:webHidden/>
              </w:rPr>
            </w:r>
            <w:r>
              <w:rPr>
                <w:noProof/>
                <w:webHidden/>
              </w:rPr>
              <w:fldChar w:fldCharType="separate"/>
            </w:r>
            <w:r w:rsidR="00857DEC">
              <w:rPr>
                <w:noProof/>
                <w:webHidden/>
              </w:rPr>
              <w:t>7</w:t>
            </w:r>
            <w:r>
              <w:rPr>
                <w:noProof/>
                <w:webHidden/>
              </w:rPr>
              <w:fldChar w:fldCharType="end"/>
            </w:r>
          </w:hyperlink>
        </w:p>
        <w:p w14:paraId="119C7C9A" w14:textId="35807969" w:rsidR="003F5FFA" w:rsidRDefault="003F5FFA">
          <w:pPr>
            <w:pStyle w:val="Kazalovsebine1"/>
            <w:tabs>
              <w:tab w:val="right" w:leader="dot" w:pos="9016"/>
            </w:tabs>
            <w:rPr>
              <w:rFonts w:cstheme="minorBidi"/>
              <w:noProof/>
            </w:rPr>
          </w:pPr>
          <w:hyperlink w:anchor="_Toc208911297" w:history="1">
            <w:r w:rsidRPr="000E387D">
              <w:rPr>
                <w:rStyle w:val="Hiperpovezava"/>
                <w:noProof/>
              </w:rPr>
              <w:t>5. Participant monitoring, evaluation and reporting</w:t>
            </w:r>
            <w:r>
              <w:rPr>
                <w:noProof/>
                <w:webHidden/>
              </w:rPr>
              <w:tab/>
            </w:r>
            <w:r>
              <w:rPr>
                <w:noProof/>
                <w:webHidden/>
              </w:rPr>
              <w:fldChar w:fldCharType="begin"/>
            </w:r>
            <w:r>
              <w:rPr>
                <w:noProof/>
                <w:webHidden/>
              </w:rPr>
              <w:instrText xml:space="preserve"> PAGEREF _Toc208911297 \h </w:instrText>
            </w:r>
            <w:r>
              <w:rPr>
                <w:noProof/>
                <w:webHidden/>
              </w:rPr>
            </w:r>
            <w:r>
              <w:rPr>
                <w:noProof/>
                <w:webHidden/>
              </w:rPr>
              <w:fldChar w:fldCharType="separate"/>
            </w:r>
            <w:r w:rsidR="00857DEC">
              <w:rPr>
                <w:noProof/>
                <w:webHidden/>
              </w:rPr>
              <w:t>7</w:t>
            </w:r>
            <w:r>
              <w:rPr>
                <w:noProof/>
                <w:webHidden/>
              </w:rPr>
              <w:fldChar w:fldCharType="end"/>
            </w:r>
          </w:hyperlink>
        </w:p>
        <w:p w14:paraId="54530E41" w14:textId="3B64DC90" w:rsidR="00E72C22" w:rsidRDefault="00E72C22">
          <w:r>
            <w:rPr>
              <w:b/>
              <w:bCs/>
              <w:lang w:val="sl-SI"/>
            </w:rPr>
            <w:fldChar w:fldCharType="end"/>
          </w:r>
        </w:p>
      </w:sdtContent>
    </w:sdt>
    <w:p w14:paraId="752A10D9" w14:textId="03696AD2" w:rsidR="001D25CC" w:rsidRDefault="001D25CC" w:rsidP="00E72C22">
      <w:pPr>
        <w:rPr>
          <w:b/>
          <w:sz w:val="28"/>
          <w:szCs w:val="28"/>
        </w:rPr>
      </w:pPr>
    </w:p>
    <w:p w14:paraId="7E33B0AF" w14:textId="200E24D5" w:rsidR="00E72C22" w:rsidRDefault="00E72C22" w:rsidP="00E72C22">
      <w:pPr>
        <w:rPr>
          <w:b/>
          <w:sz w:val="28"/>
          <w:szCs w:val="28"/>
        </w:rPr>
      </w:pPr>
    </w:p>
    <w:p w14:paraId="59A7D193" w14:textId="161FD836" w:rsidR="00E72C22" w:rsidRDefault="00E72C22" w:rsidP="00E72C22">
      <w:pPr>
        <w:rPr>
          <w:b/>
          <w:sz w:val="28"/>
          <w:szCs w:val="28"/>
        </w:rPr>
      </w:pPr>
    </w:p>
    <w:p w14:paraId="5EB640FE" w14:textId="10E84504" w:rsidR="00E72C22" w:rsidRDefault="00E72C22" w:rsidP="00E72C22">
      <w:pPr>
        <w:rPr>
          <w:b/>
          <w:sz w:val="28"/>
          <w:szCs w:val="28"/>
        </w:rPr>
      </w:pPr>
    </w:p>
    <w:p w14:paraId="39AC5DC8" w14:textId="24968565" w:rsidR="00E72C22" w:rsidRDefault="00E72C22" w:rsidP="00E72C22">
      <w:pPr>
        <w:rPr>
          <w:b/>
          <w:sz w:val="28"/>
          <w:szCs w:val="28"/>
        </w:rPr>
      </w:pPr>
    </w:p>
    <w:p w14:paraId="3D882EF6" w14:textId="2C7E60D8" w:rsidR="00E72C22" w:rsidRDefault="00E72C22" w:rsidP="00E72C22">
      <w:pPr>
        <w:rPr>
          <w:b/>
          <w:sz w:val="28"/>
          <w:szCs w:val="28"/>
        </w:rPr>
      </w:pPr>
    </w:p>
    <w:p w14:paraId="07561145" w14:textId="77777777" w:rsidR="00E72C22" w:rsidRDefault="00E72C22" w:rsidP="00E72C22">
      <w:pPr>
        <w:rPr>
          <w:b/>
          <w:sz w:val="28"/>
          <w:szCs w:val="28"/>
        </w:rPr>
      </w:pPr>
    </w:p>
    <w:p w14:paraId="3709B927" w14:textId="0B10EEBA" w:rsidR="001D25CC" w:rsidRDefault="001D25CC">
      <w:pPr>
        <w:jc w:val="both"/>
        <w:rPr>
          <w:b/>
          <w:sz w:val="28"/>
          <w:szCs w:val="28"/>
        </w:rPr>
      </w:pPr>
    </w:p>
    <w:p w14:paraId="23A31C14" w14:textId="4379022F" w:rsidR="001D25CC" w:rsidRDefault="001D25CC">
      <w:pPr>
        <w:jc w:val="both"/>
        <w:rPr>
          <w:b/>
          <w:sz w:val="28"/>
          <w:szCs w:val="28"/>
        </w:rPr>
      </w:pPr>
    </w:p>
    <w:p w14:paraId="14559387" w14:textId="77777777" w:rsidR="001D25CC" w:rsidRDefault="001D25CC">
      <w:pPr>
        <w:jc w:val="both"/>
        <w:rPr>
          <w:b/>
          <w:sz w:val="28"/>
          <w:szCs w:val="28"/>
        </w:rPr>
      </w:pPr>
    </w:p>
    <w:p w14:paraId="37128A39" w14:textId="77777777" w:rsidR="00201B8E" w:rsidRDefault="00201B8E">
      <w:pPr>
        <w:jc w:val="both"/>
        <w:rPr>
          <w:b/>
          <w:sz w:val="28"/>
          <w:szCs w:val="28"/>
        </w:rPr>
      </w:pPr>
    </w:p>
    <w:p w14:paraId="5D4D7589" w14:textId="2EBE7266" w:rsidR="00201B8E" w:rsidRDefault="00857DEC" w:rsidP="00EB03E7">
      <w:pPr>
        <w:pStyle w:val="Naslov1"/>
        <w:numPr>
          <w:ilvl w:val="0"/>
          <w:numId w:val="9"/>
        </w:numPr>
      </w:pPr>
      <w:bookmarkStart w:id="0" w:name="_Toc208911286"/>
      <w:r>
        <w:t>General description of the activities of the Centre for the Promotion of Deficit Occupations through Virtual Reality (VR)</w:t>
      </w:r>
      <w:bookmarkEnd w:id="0"/>
    </w:p>
    <w:p w14:paraId="7FA2F7E2" w14:textId="77777777" w:rsidR="00201B8E" w:rsidRDefault="00857DEC">
      <w:pPr>
        <w:spacing w:before="280" w:after="280" w:line="240" w:lineRule="auto"/>
        <w:jc w:val="both"/>
      </w:pPr>
      <w:r>
        <w:t>Within the framework of the CDO-VR project (Interreg programme Slovenia-Austria, co-financed by the European Regional Development F</w:t>
      </w:r>
      <w:r>
        <w:t xml:space="preserve">und), three </w:t>
      </w:r>
      <w:r>
        <w:rPr>
          <w:b/>
        </w:rPr>
        <w:t>Centres for the Promotion of Deficit Occupations through Virtual</w:t>
      </w:r>
      <w:r>
        <w:t xml:space="preserve"> </w:t>
      </w:r>
      <w:r>
        <w:rPr>
          <w:b/>
        </w:rPr>
        <w:t xml:space="preserve">Reality </w:t>
      </w:r>
      <w:r>
        <w:t>are operating. The centres are located in the following locations:</w:t>
      </w:r>
    </w:p>
    <w:p w14:paraId="2A0CA79E" w14:textId="77777777" w:rsidR="00201B8E" w:rsidRDefault="00857DEC" w:rsidP="00596C88">
      <w:pPr>
        <w:numPr>
          <w:ilvl w:val="0"/>
          <w:numId w:val="10"/>
        </w:numPr>
        <w:spacing w:before="280" w:after="0" w:line="240" w:lineRule="auto"/>
        <w:rPr>
          <w:b/>
        </w:rPr>
      </w:pPr>
      <w:r>
        <w:rPr>
          <w:b/>
        </w:rPr>
        <w:t>Employment Service of the Republic of Slovenia, Career Centre Ptuj</w:t>
      </w:r>
      <w:r>
        <w:t>, Osojnikova cesta 1, 2250 Ptuj</w:t>
      </w:r>
      <w:r>
        <w:br/>
      </w:r>
      <w:r>
        <w:rPr>
          <w:b/>
          <w:highlight w:val="white"/>
        </w:rPr>
        <w:t>Mobile unit: Ljudska univerza Ptuj</w:t>
      </w:r>
      <w:r>
        <w:rPr>
          <w:highlight w:val="white"/>
        </w:rPr>
        <w:t>, Mestni trg 2, 2250 Ptuj</w:t>
      </w:r>
    </w:p>
    <w:p w14:paraId="42871E75" w14:textId="77777777" w:rsidR="00201B8E" w:rsidRDefault="00857DEC" w:rsidP="00596C88">
      <w:pPr>
        <w:numPr>
          <w:ilvl w:val="0"/>
          <w:numId w:val="10"/>
        </w:numPr>
        <w:spacing w:after="0" w:line="240" w:lineRule="auto"/>
      </w:pPr>
      <w:r>
        <w:rPr>
          <w:b/>
        </w:rPr>
        <w:t xml:space="preserve">ISOP - INNOVATIVE SOCIAL PROJECTS, </w:t>
      </w:r>
      <w:r>
        <w:rPr>
          <w:highlight w:val="white"/>
        </w:rPr>
        <w:t>Liebenauer Hauptstraße 2-6</w:t>
      </w:r>
      <w:r>
        <w:rPr>
          <w:color w:val="000000"/>
          <w:highlight w:val="white"/>
        </w:rPr>
        <w:t>, 80</w:t>
      </w:r>
      <w:r>
        <w:rPr>
          <w:highlight w:val="white"/>
        </w:rPr>
        <w:t>41</w:t>
      </w:r>
      <w:r>
        <w:rPr>
          <w:color w:val="000000"/>
          <w:highlight w:val="white"/>
        </w:rPr>
        <w:t xml:space="preserve"> Graz/Graz, </w:t>
      </w:r>
      <w:r>
        <w:t>Austria</w:t>
      </w:r>
    </w:p>
    <w:p w14:paraId="54A841F9" w14:textId="77777777" w:rsidR="00201B8E" w:rsidRPr="001D25CC" w:rsidRDefault="00857DEC" w:rsidP="00596C88">
      <w:pPr>
        <w:numPr>
          <w:ilvl w:val="0"/>
          <w:numId w:val="10"/>
        </w:numPr>
        <w:spacing w:after="280" w:line="240" w:lineRule="auto"/>
        <w:rPr>
          <w:color w:val="000000"/>
          <w:highlight w:val="white"/>
          <w:lang w:val="de-AT"/>
        </w:rPr>
      </w:pPr>
      <w:r w:rsidRPr="001D25CC">
        <w:rPr>
          <w:b/>
          <w:color w:val="000000"/>
          <w:lang w:val="de-AT"/>
        </w:rPr>
        <w:t>n</w:t>
      </w:r>
      <w:r w:rsidRPr="001D25CC">
        <w:rPr>
          <w:b/>
          <w:lang w:val="de-AT"/>
        </w:rPr>
        <w:t>owa</w:t>
      </w:r>
      <w:r w:rsidRPr="001D25CC">
        <w:rPr>
          <w:b/>
          <w:color w:val="000000"/>
          <w:lang w:val="de-AT"/>
        </w:rPr>
        <w:t xml:space="preserve"> - Trai</w:t>
      </w:r>
      <w:r w:rsidRPr="001D25CC">
        <w:rPr>
          <w:b/>
          <w:color w:val="000000"/>
          <w:lang w:val="de-AT"/>
        </w:rPr>
        <w:t xml:space="preserve">ning - Beratung - Projektmanagement, </w:t>
      </w:r>
      <w:r w:rsidRPr="001D25CC">
        <w:rPr>
          <w:color w:val="000000"/>
          <w:highlight w:val="white"/>
          <w:lang w:val="de-AT"/>
        </w:rPr>
        <w:t>Jakominiplatz 16, 8010 Graz/Graz</w:t>
      </w:r>
    </w:p>
    <w:p w14:paraId="55F7D4A2" w14:textId="77777777" w:rsidR="00201B8E" w:rsidRDefault="00857DEC">
      <w:pPr>
        <w:spacing w:before="280" w:after="280" w:line="240" w:lineRule="auto"/>
        <w:jc w:val="both"/>
      </w:pPr>
      <w:r>
        <w:lastRenderedPageBreak/>
        <w:t xml:space="preserve">These centres also have </w:t>
      </w:r>
      <w:r>
        <w:rPr>
          <w:b/>
        </w:rPr>
        <w:t xml:space="preserve">mobile units </w:t>
      </w:r>
      <w:r>
        <w:t>that carry out creative VR presentations on the ground. The purpose of the mobile units is to ensure accessibility to the Centre's content and servic</w:t>
      </w:r>
      <w:r>
        <w:t xml:space="preserve">es for schools, units of institutions located in rural/rural areas, at career and job fairs, career centres, information days, open days, etc. </w:t>
      </w:r>
    </w:p>
    <w:p w14:paraId="1FA52943" w14:textId="77777777" w:rsidR="00201B8E" w:rsidRDefault="00857DEC">
      <w:pPr>
        <w:spacing w:before="280" w:after="280" w:line="240" w:lineRule="auto"/>
        <w:jc w:val="both"/>
      </w:pPr>
      <w:r>
        <w:t>All centres follow a common methodology and all have identical technical equipment to deliver creative presentat</w:t>
      </w:r>
      <w:r>
        <w:t>ions using Virtual Reality (VR), ensuring a comparable experience and a uniform standard of service quality. The services of the centre and the mobile units are free of charge for users. Physical locations also allow access to the facilities for people wit</w:t>
      </w:r>
      <w:r>
        <w:t>h reduced mobility, or providers ensure that the workshop is organised in such a way that it is accessible for people with reduced mobility, including with the help of mobile units.</w:t>
      </w:r>
    </w:p>
    <w:p w14:paraId="1E2CC416" w14:textId="28EDFD24" w:rsidR="00201B8E" w:rsidRDefault="00857DEC">
      <w:pPr>
        <w:spacing w:before="280" w:after="280" w:line="240" w:lineRule="auto"/>
        <w:jc w:val="both"/>
      </w:pPr>
      <w:r>
        <w:t>14 professionals (trainers/consultants) have been trained to deliver VR co</w:t>
      </w:r>
      <w:r>
        <w:t>unselling and content.</w:t>
      </w:r>
    </w:p>
    <w:p w14:paraId="4D152020" w14:textId="77777777" w:rsidR="003F5FFA" w:rsidRDefault="003F5FFA">
      <w:pPr>
        <w:spacing w:before="280" w:after="280" w:line="240" w:lineRule="auto"/>
        <w:jc w:val="both"/>
      </w:pPr>
    </w:p>
    <w:p w14:paraId="366B442E" w14:textId="0131CB48" w:rsidR="00201B8E" w:rsidRDefault="00857DEC" w:rsidP="00EB03E7">
      <w:pPr>
        <w:pStyle w:val="Naslov1"/>
        <w:numPr>
          <w:ilvl w:val="0"/>
          <w:numId w:val="9"/>
        </w:numPr>
      </w:pPr>
      <w:bookmarkStart w:id="1" w:name="_Toc208911287"/>
      <w:r>
        <w:t>Objectives of the Centres</w:t>
      </w:r>
      <w:bookmarkEnd w:id="1"/>
    </w:p>
    <w:p w14:paraId="4C23576D" w14:textId="77777777" w:rsidR="00201B8E" w:rsidRDefault="00857DEC" w:rsidP="00596C88">
      <w:pPr>
        <w:numPr>
          <w:ilvl w:val="0"/>
          <w:numId w:val="11"/>
        </w:numPr>
        <w:spacing w:before="280" w:after="0" w:line="240" w:lineRule="auto"/>
        <w:jc w:val="both"/>
      </w:pPr>
      <w:r>
        <w:t>Promoting deficit occupations in a dynamic, innovative and technologically advanced way.</w:t>
      </w:r>
    </w:p>
    <w:p w14:paraId="02DDCBB7" w14:textId="77777777" w:rsidR="00201B8E" w:rsidRDefault="00857DEC" w:rsidP="00596C88">
      <w:pPr>
        <w:numPr>
          <w:ilvl w:val="0"/>
          <w:numId w:val="11"/>
        </w:numPr>
        <w:spacing w:after="0" w:line="240" w:lineRule="auto"/>
        <w:jc w:val="both"/>
      </w:pPr>
      <w:r>
        <w:t>Raising interest in deficit occupations among target groups, taking gender equality into account.</w:t>
      </w:r>
    </w:p>
    <w:p w14:paraId="11DCDA2A" w14:textId="77777777" w:rsidR="00201B8E" w:rsidRDefault="00857DEC" w:rsidP="00596C88">
      <w:pPr>
        <w:numPr>
          <w:ilvl w:val="0"/>
          <w:numId w:val="11"/>
        </w:numPr>
        <w:spacing w:after="0" w:line="240" w:lineRule="auto"/>
        <w:jc w:val="both"/>
      </w:pPr>
      <w:r>
        <w:t>Early career guidance for young people (especially those aged 13 and 15) who are still deciding on a career.</w:t>
      </w:r>
    </w:p>
    <w:p w14:paraId="60AA36F4" w14:textId="77777777" w:rsidR="00201B8E" w:rsidRDefault="00857DEC" w:rsidP="00596C88">
      <w:pPr>
        <w:numPr>
          <w:ilvl w:val="0"/>
          <w:numId w:val="11"/>
        </w:numPr>
        <w:spacing w:after="0" w:line="240" w:lineRule="auto"/>
        <w:jc w:val="both"/>
      </w:pPr>
      <w:r>
        <w:t>Increasing employment opportunities for young une</w:t>
      </w:r>
      <w:r>
        <w:t>mployed people considering new job opportunities or changing their career path.</w:t>
      </w:r>
    </w:p>
    <w:p w14:paraId="7D0B1A3C" w14:textId="77777777" w:rsidR="00201B8E" w:rsidRDefault="00857DEC" w:rsidP="00596C88">
      <w:pPr>
        <w:numPr>
          <w:ilvl w:val="0"/>
          <w:numId w:val="11"/>
        </w:numPr>
        <w:spacing w:after="0" w:line="240" w:lineRule="auto"/>
        <w:jc w:val="both"/>
      </w:pPr>
      <w:r>
        <w:t>Raise the profile, role and importance of deficit occupations in society, thus improving their position in the labour market.</w:t>
      </w:r>
    </w:p>
    <w:p w14:paraId="2DFA69B5" w14:textId="77777777" w:rsidR="00201B8E" w:rsidRDefault="00857DEC" w:rsidP="00596C88">
      <w:pPr>
        <w:numPr>
          <w:ilvl w:val="0"/>
          <w:numId w:val="11"/>
        </w:numPr>
        <w:spacing w:after="0" w:line="240" w:lineRule="auto"/>
        <w:jc w:val="both"/>
      </w:pPr>
      <w:r>
        <w:t>Raise awareness of real labour market needs and re</w:t>
      </w:r>
      <w:r>
        <w:t>tain staff on both sides of the border.</w:t>
      </w:r>
    </w:p>
    <w:p w14:paraId="7AB60C9B" w14:textId="77777777" w:rsidR="00201B8E" w:rsidRDefault="00857DEC" w:rsidP="00596C88">
      <w:pPr>
        <w:numPr>
          <w:ilvl w:val="0"/>
          <w:numId w:val="11"/>
        </w:numPr>
        <w:spacing w:after="280" w:line="240" w:lineRule="auto"/>
        <w:jc w:val="both"/>
      </w:pPr>
      <w:r>
        <w:t>Breaking stereotypes about professions with a particular focus on gender-based stereotypes in career choices and the world of work.</w:t>
      </w:r>
    </w:p>
    <w:p w14:paraId="350E9DEE" w14:textId="77777777" w:rsidR="00201B8E" w:rsidRDefault="00857DEC">
      <w:pPr>
        <w:spacing w:after="0" w:line="240" w:lineRule="auto"/>
        <w:jc w:val="both"/>
      </w:pPr>
      <w:r>
        <w:t>The project aims, among other things, to ensure the sustainability of the centres fo</w:t>
      </w:r>
      <w:r>
        <w:t>r the promotion of shortage occupations:</w:t>
      </w:r>
    </w:p>
    <w:p w14:paraId="0CCD849D" w14:textId="77777777" w:rsidR="00201B8E" w:rsidRDefault="00857DEC" w:rsidP="00596C88">
      <w:pPr>
        <w:numPr>
          <w:ilvl w:val="0"/>
          <w:numId w:val="12"/>
        </w:numPr>
        <w:pBdr>
          <w:top w:val="nil"/>
          <w:left w:val="nil"/>
          <w:bottom w:val="nil"/>
          <w:right w:val="nil"/>
          <w:between w:val="nil"/>
        </w:pBdr>
        <w:spacing w:after="0" w:line="240" w:lineRule="auto"/>
        <w:jc w:val="both"/>
        <w:rPr>
          <w:color w:val="000000"/>
        </w:rPr>
      </w:pPr>
      <w:r>
        <w:rPr>
          <w:color w:val="000000"/>
        </w:rPr>
        <w:t>The centres will work in cooperation with schools, employment services, careers advisers, etc., and will thus be integrated into existing career guidance and education systems.</w:t>
      </w:r>
    </w:p>
    <w:p w14:paraId="436523A5" w14:textId="77777777" w:rsidR="00201B8E" w:rsidRDefault="00857DEC" w:rsidP="00596C88">
      <w:pPr>
        <w:numPr>
          <w:ilvl w:val="0"/>
          <w:numId w:val="12"/>
        </w:numPr>
        <w:pBdr>
          <w:top w:val="nil"/>
          <w:left w:val="nil"/>
          <w:bottom w:val="nil"/>
          <w:right w:val="nil"/>
          <w:between w:val="nil"/>
        </w:pBdr>
        <w:spacing w:after="0" w:line="240" w:lineRule="auto"/>
        <w:jc w:val="both"/>
        <w:rPr>
          <w:color w:val="000000"/>
        </w:rPr>
      </w:pPr>
      <w:r>
        <w:rPr>
          <w:color w:val="000000"/>
        </w:rPr>
        <w:t>The methodology, materials, activities</w:t>
      </w:r>
      <w:r>
        <w:rPr>
          <w:color w:val="000000"/>
        </w:rPr>
        <w:t xml:space="preserve"> and consultancy tools developed within the project are freely available for further use by trainers, consultants and anyone interested in these topics.  </w:t>
      </w:r>
    </w:p>
    <w:p w14:paraId="1A155C04" w14:textId="77777777" w:rsidR="00201B8E" w:rsidRDefault="00857DEC" w:rsidP="00596C88">
      <w:pPr>
        <w:numPr>
          <w:ilvl w:val="0"/>
          <w:numId w:val="13"/>
        </w:numPr>
        <w:pBdr>
          <w:top w:val="nil"/>
          <w:left w:val="nil"/>
          <w:bottom w:val="nil"/>
          <w:right w:val="nil"/>
          <w:between w:val="nil"/>
        </w:pBdr>
        <w:spacing w:after="0" w:line="240" w:lineRule="auto"/>
        <w:jc w:val="both"/>
        <w:rPr>
          <w:color w:val="000000"/>
        </w:rPr>
      </w:pPr>
      <w:r>
        <w:rPr>
          <w:color w:val="000000"/>
        </w:rPr>
        <w:t>Introducing a "train-the-trainer" model for local consultants and teachers, allowing them to carry ou</w:t>
      </w:r>
      <w:r>
        <w:rPr>
          <w:color w:val="000000"/>
        </w:rPr>
        <w:t>t activities independently after the project has ended.</w:t>
      </w:r>
    </w:p>
    <w:p w14:paraId="4077CE95" w14:textId="77777777" w:rsidR="00201B8E" w:rsidRDefault="00857DEC" w:rsidP="00596C88">
      <w:pPr>
        <w:numPr>
          <w:ilvl w:val="0"/>
          <w:numId w:val="13"/>
        </w:numPr>
        <w:pBdr>
          <w:top w:val="nil"/>
          <w:left w:val="nil"/>
          <w:bottom w:val="nil"/>
          <w:right w:val="nil"/>
          <w:between w:val="nil"/>
        </w:pBdr>
        <w:spacing w:after="0" w:line="240" w:lineRule="auto"/>
        <w:jc w:val="both"/>
        <w:rPr>
          <w:color w:val="000000"/>
        </w:rPr>
      </w:pPr>
      <w:r>
        <w:rPr>
          <w:color w:val="000000"/>
        </w:rPr>
        <w:t>Long-term impact on the target groups (young and unemployed), who through VR are better able to get a realistic idea of careers and make more informed choices based on their experience.</w:t>
      </w:r>
    </w:p>
    <w:p w14:paraId="4F3D0EC2" w14:textId="77777777" w:rsidR="00201B8E" w:rsidRDefault="00857DEC" w:rsidP="00596C88">
      <w:pPr>
        <w:numPr>
          <w:ilvl w:val="0"/>
          <w:numId w:val="13"/>
        </w:numPr>
        <w:pBdr>
          <w:top w:val="nil"/>
          <w:left w:val="nil"/>
          <w:bottom w:val="nil"/>
          <w:right w:val="nil"/>
          <w:between w:val="nil"/>
        </w:pBdr>
        <w:spacing w:after="0" w:line="240" w:lineRule="auto"/>
        <w:jc w:val="both"/>
        <w:rPr>
          <w:color w:val="000000"/>
        </w:rPr>
      </w:pPr>
      <w:r>
        <w:rPr>
          <w:color w:val="000000"/>
        </w:rPr>
        <w:t>Increasing the</w:t>
      </w:r>
      <w:r>
        <w:rPr>
          <w:color w:val="000000"/>
        </w:rPr>
        <w:t xml:space="preserve"> attractiveness of deficit occupations, leading to a rebalancing of labour market supply and demand. </w:t>
      </w:r>
    </w:p>
    <w:p w14:paraId="746C0024" w14:textId="77777777" w:rsidR="00201B8E" w:rsidRDefault="00201B8E">
      <w:pPr>
        <w:spacing w:after="0" w:line="240" w:lineRule="auto"/>
        <w:jc w:val="both"/>
      </w:pPr>
    </w:p>
    <w:p w14:paraId="6E4E52D8" w14:textId="42979FC5" w:rsidR="00201B8E" w:rsidRDefault="00857DEC" w:rsidP="00EB03E7">
      <w:pPr>
        <w:pStyle w:val="Naslov1"/>
        <w:numPr>
          <w:ilvl w:val="0"/>
          <w:numId w:val="9"/>
        </w:numPr>
      </w:pPr>
      <w:bookmarkStart w:id="2" w:name="_Toc208911288"/>
      <w:r>
        <w:t>Organisation of operations</w:t>
      </w:r>
      <w:bookmarkEnd w:id="2"/>
    </w:p>
    <w:p w14:paraId="208EEEF9" w14:textId="77777777" w:rsidR="001D25CC" w:rsidRDefault="001D25CC">
      <w:pPr>
        <w:jc w:val="both"/>
      </w:pPr>
    </w:p>
    <w:p w14:paraId="554DC7F4" w14:textId="2A92C44B" w:rsidR="0077578A" w:rsidRDefault="00857DEC">
      <w:pPr>
        <w:jc w:val="both"/>
      </w:pPr>
      <w:r>
        <w:t>The centres in Graz and Ptuj provide professional support to users, with trained staff at each location providing career, v</w:t>
      </w:r>
      <w:r>
        <w:t xml:space="preserve">ocational and employment counselling, guiding users in the use of VR technology, and delivering creative VR presentations. </w:t>
      </w:r>
    </w:p>
    <w:p w14:paraId="5B814ADC" w14:textId="77777777" w:rsidR="0077578A" w:rsidRDefault="0077578A">
      <w:pPr>
        <w:jc w:val="both"/>
      </w:pPr>
    </w:p>
    <w:p w14:paraId="5339593F" w14:textId="58C7E7F2" w:rsidR="00201B8E" w:rsidRPr="00E72C22" w:rsidRDefault="00857DEC" w:rsidP="00EB03E7">
      <w:pPr>
        <w:pStyle w:val="Naslov2"/>
        <w:rPr>
          <w:sz w:val="24"/>
          <w:szCs w:val="24"/>
        </w:rPr>
      </w:pPr>
      <w:bookmarkStart w:id="3" w:name="_Toc208911289"/>
      <w:r w:rsidRPr="00E72C22">
        <w:rPr>
          <w:sz w:val="24"/>
          <w:szCs w:val="24"/>
        </w:rPr>
        <w:t>3.1 Opening hours of the centres</w:t>
      </w:r>
      <w:bookmarkEnd w:id="3"/>
    </w:p>
    <w:p w14:paraId="5A21ADE3" w14:textId="0F1BE8DA" w:rsidR="00201B8E" w:rsidRDefault="00857DEC">
      <w:pPr>
        <w:spacing w:after="0" w:line="240" w:lineRule="auto"/>
        <w:jc w:val="both"/>
      </w:pPr>
      <w:r>
        <w:lastRenderedPageBreak/>
        <w:t>The opening hours</w:t>
      </w:r>
      <w:r w:rsidR="00E72C22">
        <w:t>*</w:t>
      </w:r>
      <w:r>
        <w:t xml:space="preserve"> of the centres are during the organisation's or institution's office hours, according to the centre's published timetable, or by prior arrangement.</w:t>
      </w:r>
    </w:p>
    <w:p w14:paraId="5918BBCC" w14:textId="77777777" w:rsidR="00201B8E" w:rsidRDefault="00857DEC">
      <w:pPr>
        <w:spacing w:before="280" w:after="280" w:line="240" w:lineRule="auto"/>
        <w:jc w:val="both"/>
      </w:pPr>
      <w:r>
        <w:t xml:space="preserve">The opening hours of each centre are listed in the table below. </w:t>
      </w:r>
    </w:p>
    <w:tbl>
      <w:tblPr>
        <w:tblStyle w:val="ab"/>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3492"/>
      </w:tblGrid>
      <w:tr w:rsidR="00201B8E" w14:paraId="3DB4D185" w14:textId="77777777">
        <w:tc>
          <w:tcPr>
            <w:tcW w:w="2689" w:type="dxa"/>
            <w:shd w:val="clear" w:color="auto" w:fill="BDD7EE"/>
          </w:tcPr>
          <w:p w14:paraId="24E97540" w14:textId="77777777" w:rsidR="00201B8E" w:rsidRDefault="00857DEC">
            <w:pPr>
              <w:rPr>
                <w:b/>
              </w:rPr>
            </w:pPr>
            <w:r>
              <w:rPr>
                <w:b/>
              </w:rPr>
              <w:t>Centre</w:t>
            </w:r>
          </w:p>
        </w:tc>
        <w:tc>
          <w:tcPr>
            <w:tcW w:w="2835" w:type="dxa"/>
            <w:shd w:val="clear" w:color="auto" w:fill="BDD7EE"/>
          </w:tcPr>
          <w:p w14:paraId="2B43E08F" w14:textId="77777777" w:rsidR="00201B8E" w:rsidRDefault="00857DEC">
            <w:pPr>
              <w:rPr>
                <w:b/>
              </w:rPr>
            </w:pPr>
            <w:r>
              <w:rPr>
                <w:b/>
              </w:rPr>
              <w:t>Timetable</w:t>
            </w:r>
          </w:p>
        </w:tc>
        <w:tc>
          <w:tcPr>
            <w:tcW w:w="3492" w:type="dxa"/>
            <w:shd w:val="clear" w:color="auto" w:fill="BDD7EE"/>
          </w:tcPr>
          <w:p w14:paraId="660A8C4A" w14:textId="77777777" w:rsidR="00201B8E" w:rsidRDefault="00857DEC">
            <w:pPr>
              <w:rPr>
                <w:b/>
              </w:rPr>
            </w:pPr>
            <w:r>
              <w:rPr>
                <w:b/>
              </w:rPr>
              <w:t xml:space="preserve">Contact </w:t>
            </w:r>
          </w:p>
        </w:tc>
      </w:tr>
      <w:tr w:rsidR="00201B8E" w:rsidRPr="001D25CC" w14:paraId="514DCAA2" w14:textId="77777777">
        <w:trPr>
          <w:trHeight w:val="961"/>
        </w:trPr>
        <w:tc>
          <w:tcPr>
            <w:tcW w:w="2689" w:type="dxa"/>
          </w:tcPr>
          <w:p w14:paraId="5CD69E9A" w14:textId="77777777" w:rsidR="00201B8E" w:rsidRPr="001D25CC" w:rsidRDefault="00857DEC">
            <w:pPr>
              <w:rPr>
                <w:b/>
                <w:highlight w:val="white"/>
                <w:lang w:val="it-IT"/>
              </w:rPr>
            </w:pPr>
            <w:r w:rsidRPr="001D25CC">
              <w:rPr>
                <w:b/>
                <w:highlight w:val="white"/>
                <w:lang w:val="it-IT"/>
              </w:rPr>
              <w:t xml:space="preserve">Ptuj Career Centre </w:t>
            </w:r>
          </w:p>
          <w:p w14:paraId="308F5822" w14:textId="77777777" w:rsidR="00201B8E" w:rsidRPr="001D25CC" w:rsidRDefault="00857DEC">
            <w:pPr>
              <w:rPr>
                <w:b/>
                <w:highlight w:val="white"/>
                <w:lang w:val="it-IT"/>
              </w:rPr>
            </w:pPr>
            <w:r w:rsidRPr="001D25CC">
              <w:rPr>
                <w:b/>
                <w:highlight w:val="white"/>
                <w:lang w:val="it-IT"/>
              </w:rPr>
              <w:t>Ptuj, Slovenia</w:t>
            </w:r>
          </w:p>
        </w:tc>
        <w:tc>
          <w:tcPr>
            <w:tcW w:w="2835" w:type="dxa"/>
          </w:tcPr>
          <w:p w14:paraId="578A68E8" w14:textId="77777777" w:rsidR="0077578A" w:rsidRDefault="0077578A">
            <w:pPr>
              <w:rPr>
                <w:sz w:val="20"/>
                <w:szCs w:val="20"/>
              </w:rPr>
            </w:pPr>
            <w:r>
              <w:rPr>
                <w:sz w:val="20"/>
                <w:szCs w:val="20"/>
              </w:rPr>
              <w:t>B</w:t>
            </w:r>
            <w:r>
              <w:rPr>
                <w:sz w:val="20"/>
                <w:szCs w:val="20"/>
              </w:rPr>
              <w:t>y prior appointment*</w:t>
            </w:r>
          </w:p>
          <w:p w14:paraId="0FBE3F81" w14:textId="77777777" w:rsidR="0077578A" w:rsidRDefault="0077578A">
            <w:pPr>
              <w:rPr>
                <w:sz w:val="20"/>
                <w:szCs w:val="20"/>
              </w:rPr>
            </w:pPr>
          </w:p>
          <w:p w14:paraId="0634D032" w14:textId="73E76944" w:rsidR="00201B8E" w:rsidRDefault="00857DEC">
            <w:pPr>
              <w:rPr>
                <w:sz w:val="20"/>
                <w:szCs w:val="20"/>
              </w:rPr>
            </w:pPr>
            <w:r>
              <w:rPr>
                <w:sz w:val="20"/>
                <w:szCs w:val="20"/>
              </w:rPr>
              <w:t xml:space="preserve">Monday, Tuesday, Thursday: </w:t>
            </w:r>
          </w:p>
          <w:p w14:paraId="3323B85A" w14:textId="77777777" w:rsidR="00201B8E" w:rsidRDefault="00857DEC">
            <w:pPr>
              <w:rPr>
                <w:sz w:val="20"/>
                <w:szCs w:val="20"/>
              </w:rPr>
            </w:pPr>
            <w:r>
              <w:rPr>
                <w:sz w:val="20"/>
                <w:szCs w:val="20"/>
              </w:rPr>
              <w:t>8.00-12.00, 13.00-15.00</w:t>
            </w:r>
          </w:p>
          <w:p w14:paraId="7C641248" w14:textId="77777777" w:rsidR="00201B8E" w:rsidRDefault="00857DEC">
            <w:pPr>
              <w:rPr>
                <w:sz w:val="20"/>
                <w:szCs w:val="20"/>
              </w:rPr>
            </w:pPr>
            <w:r>
              <w:rPr>
                <w:sz w:val="20"/>
                <w:szCs w:val="20"/>
              </w:rPr>
              <w:t xml:space="preserve">Wednesday: </w:t>
            </w:r>
          </w:p>
          <w:p w14:paraId="261E6033" w14:textId="77777777" w:rsidR="00201B8E" w:rsidRDefault="00857DEC">
            <w:pPr>
              <w:rPr>
                <w:sz w:val="20"/>
                <w:szCs w:val="20"/>
              </w:rPr>
            </w:pPr>
            <w:r>
              <w:rPr>
                <w:sz w:val="20"/>
                <w:szCs w:val="20"/>
              </w:rPr>
              <w:t>8.00-12.00, 13.00-17.00</w:t>
            </w:r>
          </w:p>
          <w:p w14:paraId="15E0AB54" w14:textId="1096FDA0" w:rsidR="00201B8E" w:rsidRDefault="00857DEC">
            <w:pPr>
              <w:rPr>
                <w:sz w:val="20"/>
                <w:szCs w:val="20"/>
              </w:rPr>
            </w:pPr>
            <w:r>
              <w:rPr>
                <w:sz w:val="20"/>
                <w:szCs w:val="20"/>
              </w:rPr>
              <w:t>Friday: 8:00-13:00</w:t>
            </w:r>
          </w:p>
        </w:tc>
        <w:tc>
          <w:tcPr>
            <w:tcW w:w="3492" w:type="dxa"/>
          </w:tcPr>
          <w:p w14:paraId="67196E62" w14:textId="77777777" w:rsidR="00201B8E" w:rsidRPr="001D25CC" w:rsidRDefault="00857DEC">
            <w:pPr>
              <w:rPr>
                <w:color w:val="000000"/>
                <w:sz w:val="20"/>
                <w:szCs w:val="20"/>
                <w:highlight w:val="white"/>
                <w:lang w:val="it-IT"/>
              </w:rPr>
            </w:pPr>
            <w:r w:rsidRPr="001D25CC">
              <w:rPr>
                <w:color w:val="000000"/>
                <w:sz w:val="20"/>
                <w:szCs w:val="20"/>
                <w:highlight w:val="white"/>
                <w:lang w:val="it-IT"/>
              </w:rPr>
              <w:t xml:space="preserve">Osojnikova cesta 1, </w:t>
            </w:r>
          </w:p>
          <w:p w14:paraId="55ACA0A2" w14:textId="77777777" w:rsidR="00201B8E" w:rsidRPr="001D25CC" w:rsidRDefault="00857DEC">
            <w:pPr>
              <w:rPr>
                <w:color w:val="000000"/>
                <w:sz w:val="20"/>
                <w:szCs w:val="20"/>
                <w:lang w:val="it-IT"/>
              </w:rPr>
            </w:pPr>
            <w:r w:rsidRPr="001D25CC">
              <w:rPr>
                <w:color w:val="000000"/>
                <w:sz w:val="20"/>
                <w:szCs w:val="20"/>
                <w:highlight w:val="white"/>
                <w:lang w:val="it-IT"/>
              </w:rPr>
              <w:t>2250 Ptuj, Slovenia</w:t>
            </w:r>
          </w:p>
          <w:p w14:paraId="5A9B4A6E" w14:textId="77777777" w:rsidR="00201B8E" w:rsidRPr="001D25CC" w:rsidRDefault="00857DEC">
            <w:pPr>
              <w:rPr>
                <w:sz w:val="20"/>
                <w:szCs w:val="20"/>
                <w:lang w:val="it-IT"/>
              </w:rPr>
            </w:pPr>
            <w:r w:rsidRPr="001D25CC">
              <w:rPr>
                <w:sz w:val="20"/>
                <w:szCs w:val="20"/>
                <w:lang w:val="it-IT"/>
              </w:rPr>
              <w:t>02 749 23 44</w:t>
            </w:r>
          </w:p>
          <w:p w14:paraId="1283472A" w14:textId="77777777" w:rsidR="00201B8E" w:rsidRPr="001D25CC" w:rsidRDefault="00857DEC">
            <w:pPr>
              <w:rPr>
                <w:sz w:val="20"/>
                <w:szCs w:val="20"/>
                <w:lang w:val="it-IT"/>
              </w:rPr>
            </w:pPr>
            <w:r w:rsidRPr="001D25CC">
              <w:rPr>
                <w:sz w:val="20"/>
                <w:szCs w:val="20"/>
                <w:lang w:val="it-IT"/>
              </w:rPr>
              <w:t>gpzrszptuj@ess.gov.si</w:t>
            </w:r>
          </w:p>
        </w:tc>
      </w:tr>
      <w:tr w:rsidR="00201B8E" w14:paraId="403064F0" w14:textId="77777777">
        <w:tc>
          <w:tcPr>
            <w:tcW w:w="2689" w:type="dxa"/>
          </w:tcPr>
          <w:p w14:paraId="3063816B" w14:textId="77777777" w:rsidR="00201B8E" w:rsidRPr="001D25CC" w:rsidRDefault="00857DEC">
            <w:pPr>
              <w:rPr>
                <w:b/>
                <w:highlight w:val="white"/>
                <w:lang w:val="it-IT"/>
              </w:rPr>
            </w:pPr>
            <w:r w:rsidRPr="001D25CC">
              <w:rPr>
                <w:b/>
                <w:highlight w:val="white"/>
                <w:lang w:val="it-IT"/>
              </w:rPr>
              <w:t xml:space="preserve">MOBILNA ENOTA: </w:t>
            </w:r>
            <w:r w:rsidRPr="001D25CC">
              <w:rPr>
                <w:b/>
                <w:highlight w:val="white"/>
                <w:lang w:val="it-IT"/>
              </w:rPr>
              <w:br/>
              <w:t>Ljudska univerza Ptuj</w:t>
            </w:r>
          </w:p>
          <w:p w14:paraId="7468B42B" w14:textId="77777777" w:rsidR="00201B8E" w:rsidRPr="001D25CC" w:rsidRDefault="00857DEC">
            <w:pPr>
              <w:rPr>
                <w:b/>
                <w:highlight w:val="white"/>
                <w:lang w:val="it-IT"/>
              </w:rPr>
            </w:pPr>
            <w:r w:rsidRPr="001D25CC">
              <w:rPr>
                <w:b/>
                <w:highlight w:val="white"/>
                <w:lang w:val="it-IT"/>
              </w:rPr>
              <w:t>Ptuj, Slovenia</w:t>
            </w:r>
          </w:p>
        </w:tc>
        <w:tc>
          <w:tcPr>
            <w:tcW w:w="2835" w:type="dxa"/>
            <w:shd w:val="clear" w:color="auto" w:fill="auto"/>
          </w:tcPr>
          <w:p w14:paraId="6FD4CEB4" w14:textId="77777777" w:rsidR="00201B8E" w:rsidRDefault="00857DEC">
            <w:pPr>
              <w:rPr>
                <w:sz w:val="20"/>
                <w:szCs w:val="20"/>
              </w:rPr>
            </w:pPr>
            <w:r>
              <w:rPr>
                <w:sz w:val="20"/>
                <w:szCs w:val="20"/>
              </w:rPr>
              <w:t>By prior appointment*</w:t>
            </w:r>
          </w:p>
        </w:tc>
        <w:tc>
          <w:tcPr>
            <w:tcW w:w="3492" w:type="dxa"/>
          </w:tcPr>
          <w:p w14:paraId="520ABD9C" w14:textId="77777777" w:rsidR="00201B8E" w:rsidRPr="001D25CC" w:rsidRDefault="00857DEC">
            <w:pPr>
              <w:rPr>
                <w:color w:val="000000"/>
                <w:sz w:val="20"/>
                <w:szCs w:val="20"/>
                <w:highlight w:val="white"/>
                <w:lang w:val="it-IT"/>
              </w:rPr>
            </w:pPr>
            <w:r w:rsidRPr="001D25CC">
              <w:rPr>
                <w:color w:val="000000"/>
                <w:sz w:val="20"/>
                <w:szCs w:val="20"/>
                <w:highlight w:val="white"/>
                <w:lang w:val="it-IT"/>
              </w:rPr>
              <w:t xml:space="preserve">Mestni trg 2, </w:t>
            </w:r>
          </w:p>
          <w:p w14:paraId="0118EB02" w14:textId="77777777" w:rsidR="00201B8E" w:rsidRPr="001D25CC" w:rsidRDefault="00857DEC">
            <w:pPr>
              <w:rPr>
                <w:color w:val="000000"/>
                <w:sz w:val="20"/>
                <w:szCs w:val="20"/>
                <w:highlight w:val="white"/>
                <w:lang w:val="it-IT"/>
              </w:rPr>
            </w:pPr>
            <w:r w:rsidRPr="001D25CC">
              <w:rPr>
                <w:color w:val="000000"/>
                <w:sz w:val="20"/>
                <w:szCs w:val="20"/>
                <w:highlight w:val="white"/>
                <w:lang w:val="it-IT"/>
              </w:rPr>
              <w:t>2250 Ptuj, Slovenia</w:t>
            </w:r>
          </w:p>
          <w:p w14:paraId="33FC5D55" w14:textId="77777777" w:rsidR="00201B8E" w:rsidRPr="001D25CC" w:rsidRDefault="00857DEC">
            <w:pPr>
              <w:rPr>
                <w:color w:val="000000"/>
                <w:sz w:val="20"/>
                <w:szCs w:val="20"/>
                <w:lang w:val="it-IT"/>
              </w:rPr>
            </w:pPr>
            <w:r w:rsidRPr="001D25CC">
              <w:rPr>
                <w:color w:val="000000"/>
                <w:sz w:val="20"/>
                <w:szCs w:val="20"/>
                <w:lang w:val="it-IT"/>
              </w:rPr>
              <w:t>Phone: 02 749 21 56</w:t>
            </w:r>
          </w:p>
          <w:p w14:paraId="739542CB" w14:textId="77777777" w:rsidR="00201B8E" w:rsidRDefault="00857DEC">
            <w:pPr>
              <w:rPr>
                <w:color w:val="000000"/>
                <w:sz w:val="20"/>
                <w:szCs w:val="20"/>
                <w:highlight w:val="white"/>
              </w:rPr>
            </w:pPr>
            <w:r>
              <w:rPr>
                <w:color w:val="000000"/>
                <w:sz w:val="20"/>
                <w:szCs w:val="20"/>
              </w:rPr>
              <w:t>Email: info@lu-ptuj.si</w:t>
            </w:r>
          </w:p>
        </w:tc>
      </w:tr>
      <w:tr w:rsidR="00201B8E" w14:paraId="243D79F6" w14:textId="77777777">
        <w:tc>
          <w:tcPr>
            <w:tcW w:w="2689" w:type="dxa"/>
          </w:tcPr>
          <w:p w14:paraId="1B9D1EBC" w14:textId="77777777" w:rsidR="00201B8E" w:rsidRDefault="00857DEC">
            <w:pPr>
              <w:rPr>
                <w:b/>
                <w:highlight w:val="white"/>
              </w:rPr>
            </w:pPr>
            <w:r>
              <w:rPr>
                <w:b/>
                <w:highlight w:val="white"/>
              </w:rPr>
              <w:t xml:space="preserve">ISOP - INNOVATIVE SOCIAL PROJECTS, </w:t>
            </w:r>
          </w:p>
          <w:p w14:paraId="75B0DA13" w14:textId="77777777" w:rsidR="00201B8E" w:rsidRDefault="00857DEC">
            <w:pPr>
              <w:rPr>
                <w:b/>
                <w:highlight w:val="white"/>
              </w:rPr>
            </w:pPr>
            <w:r>
              <w:rPr>
                <w:b/>
                <w:highlight w:val="white"/>
              </w:rPr>
              <w:t>Graz, Austria</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CAB0B8F" w14:textId="77777777" w:rsidR="00201B8E" w:rsidRDefault="00857DEC">
            <w:pPr>
              <w:rPr>
                <w:sz w:val="20"/>
                <w:szCs w:val="20"/>
              </w:rPr>
            </w:pPr>
            <w:r>
              <w:rPr>
                <w:sz w:val="20"/>
                <w:szCs w:val="20"/>
              </w:rPr>
              <w:t>By prior appointment*</w:t>
            </w:r>
          </w:p>
        </w:tc>
        <w:tc>
          <w:tcPr>
            <w:tcW w:w="3492" w:type="dxa"/>
          </w:tcPr>
          <w:p w14:paraId="68E71BC7" w14:textId="77777777" w:rsidR="00201B8E" w:rsidRPr="001D25CC" w:rsidRDefault="00857DEC">
            <w:pPr>
              <w:rPr>
                <w:color w:val="000000"/>
                <w:sz w:val="20"/>
                <w:szCs w:val="20"/>
                <w:highlight w:val="white"/>
                <w:lang w:val="de-AT"/>
              </w:rPr>
            </w:pPr>
            <w:r w:rsidRPr="001D25CC">
              <w:rPr>
                <w:sz w:val="20"/>
                <w:szCs w:val="20"/>
                <w:highlight w:val="white"/>
                <w:lang w:val="de-AT"/>
              </w:rPr>
              <w:t>Liebenauer Hauptstraße 2-6</w:t>
            </w:r>
            <w:r w:rsidRPr="001D25CC">
              <w:rPr>
                <w:color w:val="000000"/>
                <w:sz w:val="20"/>
                <w:szCs w:val="20"/>
                <w:highlight w:val="white"/>
                <w:lang w:val="de-AT"/>
              </w:rPr>
              <w:t xml:space="preserve">, </w:t>
            </w:r>
          </w:p>
          <w:p w14:paraId="05218F4B" w14:textId="77777777" w:rsidR="00201B8E" w:rsidRPr="001D25CC" w:rsidRDefault="00857DEC">
            <w:pPr>
              <w:rPr>
                <w:color w:val="000000"/>
                <w:sz w:val="20"/>
                <w:szCs w:val="20"/>
                <w:highlight w:val="white"/>
                <w:lang w:val="de-AT"/>
              </w:rPr>
            </w:pPr>
            <w:r w:rsidRPr="001D25CC">
              <w:rPr>
                <w:color w:val="000000"/>
                <w:sz w:val="20"/>
                <w:szCs w:val="20"/>
                <w:highlight w:val="white"/>
                <w:lang w:val="de-AT"/>
              </w:rPr>
              <w:t>80</w:t>
            </w:r>
            <w:r w:rsidRPr="001D25CC">
              <w:rPr>
                <w:sz w:val="20"/>
                <w:szCs w:val="20"/>
                <w:highlight w:val="white"/>
                <w:lang w:val="de-AT"/>
              </w:rPr>
              <w:t>41</w:t>
            </w:r>
            <w:r w:rsidRPr="001D25CC">
              <w:rPr>
                <w:color w:val="000000"/>
                <w:sz w:val="20"/>
                <w:szCs w:val="20"/>
                <w:highlight w:val="white"/>
                <w:lang w:val="de-AT"/>
              </w:rPr>
              <w:t xml:space="preserve"> Graz/Graz, Austria</w:t>
            </w:r>
          </w:p>
          <w:p w14:paraId="7382D63B" w14:textId="77777777" w:rsidR="00201B8E" w:rsidRPr="001D25CC" w:rsidRDefault="00857DEC">
            <w:pPr>
              <w:rPr>
                <w:color w:val="000000"/>
                <w:sz w:val="20"/>
                <w:szCs w:val="20"/>
                <w:lang w:val="de-AT"/>
              </w:rPr>
            </w:pPr>
            <w:r w:rsidRPr="001D25CC">
              <w:rPr>
                <w:color w:val="000000"/>
                <w:sz w:val="20"/>
                <w:szCs w:val="20"/>
                <w:lang w:val="de-AT"/>
              </w:rPr>
              <w:t>Phone: +43 316 76 46 46</w:t>
            </w:r>
          </w:p>
          <w:p w14:paraId="7D619927" w14:textId="77777777" w:rsidR="00201B8E" w:rsidRDefault="00857DEC">
            <w:pPr>
              <w:rPr>
                <w:color w:val="000000"/>
                <w:sz w:val="20"/>
                <w:szCs w:val="20"/>
              </w:rPr>
            </w:pPr>
            <w:r>
              <w:rPr>
                <w:color w:val="000000"/>
                <w:sz w:val="20"/>
                <w:szCs w:val="20"/>
              </w:rPr>
              <w:t>Email: hayriye.erogluschmid@isop.at</w:t>
            </w:r>
          </w:p>
        </w:tc>
      </w:tr>
      <w:tr w:rsidR="00201B8E" w14:paraId="6EE502A3" w14:textId="77777777">
        <w:tc>
          <w:tcPr>
            <w:tcW w:w="2689" w:type="dxa"/>
          </w:tcPr>
          <w:p w14:paraId="657C9188" w14:textId="77777777" w:rsidR="00201B8E" w:rsidRDefault="00857DEC">
            <w:pPr>
              <w:rPr>
                <w:b/>
                <w:highlight w:val="white"/>
              </w:rPr>
            </w:pPr>
            <w:r>
              <w:rPr>
                <w:b/>
                <w:highlight w:val="white"/>
              </w:rPr>
              <w:t>nowa - Training - Beratung - Project management, Graz, Austria</w:t>
            </w:r>
          </w:p>
          <w:p w14:paraId="76E7ECF6" w14:textId="77777777" w:rsidR="00201B8E" w:rsidRDefault="00201B8E">
            <w:pPr>
              <w:rPr>
                <w:b/>
                <w:highlight w:val="whit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7AA269" w14:textId="77777777" w:rsidR="00201B8E" w:rsidRDefault="00857DEC">
            <w:pPr>
              <w:rPr>
                <w:sz w:val="20"/>
                <w:szCs w:val="20"/>
              </w:rPr>
            </w:pPr>
            <w:r>
              <w:rPr>
                <w:sz w:val="20"/>
                <w:szCs w:val="20"/>
              </w:rPr>
              <w:t>By prior appointment*</w:t>
            </w:r>
          </w:p>
        </w:tc>
        <w:tc>
          <w:tcPr>
            <w:tcW w:w="3492" w:type="dxa"/>
          </w:tcPr>
          <w:p w14:paraId="0DB57887" w14:textId="77777777" w:rsidR="00201B8E" w:rsidRDefault="00857DEC">
            <w:pPr>
              <w:rPr>
                <w:color w:val="000000"/>
                <w:sz w:val="20"/>
                <w:szCs w:val="20"/>
                <w:highlight w:val="white"/>
              </w:rPr>
            </w:pPr>
            <w:r>
              <w:rPr>
                <w:color w:val="000000"/>
                <w:sz w:val="20"/>
                <w:szCs w:val="20"/>
                <w:highlight w:val="white"/>
              </w:rPr>
              <w:t xml:space="preserve">Jakominiplatz 16, </w:t>
            </w:r>
            <w:r>
              <w:rPr>
                <w:color w:val="000000"/>
                <w:sz w:val="20"/>
                <w:szCs w:val="20"/>
                <w:highlight w:val="white"/>
              </w:rPr>
              <w:br/>
              <w:t>8010 Graz/Graz, Austria</w:t>
            </w:r>
          </w:p>
          <w:p w14:paraId="05DD997B" w14:textId="01383C4B" w:rsidR="00201B8E" w:rsidRDefault="00857DEC">
            <w:pPr>
              <w:rPr>
                <w:color w:val="000000"/>
                <w:sz w:val="20"/>
                <w:szCs w:val="20"/>
                <w:highlight w:val="yellow"/>
              </w:rPr>
            </w:pPr>
            <w:r w:rsidRPr="0077578A">
              <w:rPr>
                <w:color w:val="000000"/>
                <w:sz w:val="20"/>
                <w:szCs w:val="20"/>
              </w:rPr>
              <w:t>Phone:</w:t>
            </w:r>
            <w:r w:rsidR="0077578A" w:rsidRPr="0077578A">
              <w:rPr>
                <w:color w:val="000000"/>
                <w:sz w:val="20"/>
                <w:szCs w:val="20"/>
              </w:rPr>
              <w:t xml:space="preserve"> </w:t>
            </w:r>
            <w:r w:rsidR="0077578A">
              <w:rPr>
                <w:color w:val="000000"/>
                <w:sz w:val="20"/>
                <w:szCs w:val="20"/>
              </w:rPr>
              <w:t>+43 31</w:t>
            </w:r>
            <w:r w:rsidR="0077578A" w:rsidRPr="0077578A">
              <w:rPr>
                <w:color w:val="000000"/>
                <w:sz w:val="20"/>
                <w:szCs w:val="20"/>
              </w:rPr>
              <w:t>6 482 600</w:t>
            </w:r>
          </w:p>
          <w:p w14:paraId="2155AD45" w14:textId="2B9D99B3" w:rsidR="00201B8E" w:rsidRDefault="00857DEC">
            <w:pPr>
              <w:rPr>
                <w:color w:val="000000"/>
                <w:sz w:val="20"/>
                <w:szCs w:val="20"/>
                <w:highlight w:val="white"/>
              </w:rPr>
            </w:pPr>
            <w:r w:rsidRPr="0077578A">
              <w:rPr>
                <w:color w:val="000000"/>
                <w:sz w:val="20"/>
                <w:szCs w:val="20"/>
              </w:rPr>
              <w:t>Email:</w:t>
            </w:r>
            <w:r w:rsidR="0077578A" w:rsidRPr="0077578A">
              <w:rPr>
                <w:color w:val="000000"/>
                <w:sz w:val="20"/>
                <w:szCs w:val="20"/>
              </w:rPr>
              <w:t xml:space="preserve"> </w:t>
            </w:r>
            <w:r w:rsidR="0077578A" w:rsidRPr="0077578A">
              <w:rPr>
                <w:color w:val="000000"/>
                <w:sz w:val="20"/>
                <w:szCs w:val="20"/>
              </w:rPr>
              <w:t>office@nowa.at</w:t>
            </w:r>
          </w:p>
        </w:tc>
      </w:tr>
      <w:tr w:rsidR="00201B8E" w14:paraId="2CA28C34" w14:textId="77777777">
        <w:tc>
          <w:tcPr>
            <w:tcW w:w="2689" w:type="dxa"/>
            <w:shd w:val="clear" w:color="auto" w:fill="BDD7EE"/>
          </w:tcPr>
          <w:p w14:paraId="62A3077F" w14:textId="77777777" w:rsidR="00201B8E" w:rsidRDefault="00201B8E">
            <w:pPr>
              <w:rPr>
                <w:color w:val="242424"/>
                <w:sz w:val="20"/>
                <w:szCs w:val="20"/>
              </w:rPr>
            </w:pPr>
          </w:p>
        </w:tc>
        <w:tc>
          <w:tcPr>
            <w:tcW w:w="2835" w:type="dxa"/>
            <w:shd w:val="clear" w:color="auto" w:fill="BDD7EE"/>
          </w:tcPr>
          <w:p w14:paraId="23637CB6" w14:textId="77777777" w:rsidR="00201B8E" w:rsidRDefault="00201B8E">
            <w:pPr>
              <w:rPr>
                <w:color w:val="242424"/>
                <w:sz w:val="20"/>
                <w:szCs w:val="20"/>
              </w:rPr>
            </w:pPr>
          </w:p>
        </w:tc>
        <w:tc>
          <w:tcPr>
            <w:tcW w:w="3492" w:type="dxa"/>
            <w:shd w:val="clear" w:color="auto" w:fill="BDD7EE"/>
          </w:tcPr>
          <w:p w14:paraId="3AB42956" w14:textId="77777777" w:rsidR="00201B8E" w:rsidRDefault="00201B8E">
            <w:pPr>
              <w:rPr>
                <w:color w:val="242424"/>
                <w:sz w:val="20"/>
                <w:szCs w:val="20"/>
              </w:rPr>
            </w:pPr>
          </w:p>
        </w:tc>
      </w:tr>
    </w:tbl>
    <w:p w14:paraId="4A79D9A8" w14:textId="77777777" w:rsidR="003F5FFA" w:rsidRDefault="003F5FFA">
      <w:pPr>
        <w:spacing w:after="0" w:line="240" w:lineRule="auto"/>
        <w:jc w:val="both"/>
        <w:rPr>
          <w:b/>
          <w:i/>
          <w:sz w:val="20"/>
          <w:szCs w:val="20"/>
        </w:rPr>
      </w:pPr>
    </w:p>
    <w:p w14:paraId="72E97710" w14:textId="0779107A" w:rsidR="00201B8E" w:rsidRDefault="00857DEC">
      <w:pPr>
        <w:spacing w:after="0" w:line="240" w:lineRule="auto"/>
        <w:jc w:val="both"/>
        <w:rPr>
          <w:i/>
          <w:sz w:val="20"/>
          <w:szCs w:val="20"/>
        </w:rPr>
      </w:pPr>
      <w:r>
        <w:rPr>
          <w:b/>
          <w:i/>
          <w:sz w:val="20"/>
          <w:szCs w:val="20"/>
        </w:rPr>
        <w:t xml:space="preserve">Note*: </w:t>
      </w:r>
      <w:r>
        <w:rPr>
          <w:i/>
          <w:sz w:val="20"/>
          <w:szCs w:val="20"/>
        </w:rPr>
        <w:t xml:space="preserve">Due to the activity and availability of equipment in the field, prior arrangement for a visit to the centre is required, especially between October 2025 and April 2026. All creative presentations at the centre or in the field are by appointment only. </w:t>
      </w:r>
    </w:p>
    <w:p w14:paraId="70B03C01" w14:textId="3E7E417E" w:rsidR="0077578A" w:rsidRDefault="0077578A">
      <w:pPr>
        <w:spacing w:after="0" w:line="240" w:lineRule="auto"/>
        <w:jc w:val="both"/>
        <w:rPr>
          <w:i/>
          <w:sz w:val="20"/>
          <w:szCs w:val="20"/>
        </w:rPr>
      </w:pPr>
    </w:p>
    <w:p w14:paraId="0CA35EC3" w14:textId="26714F5F" w:rsidR="003F5FFA" w:rsidRDefault="003F5FFA">
      <w:pPr>
        <w:spacing w:after="0" w:line="240" w:lineRule="auto"/>
        <w:jc w:val="both"/>
        <w:rPr>
          <w:i/>
          <w:sz w:val="20"/>
          <w:szCs w:val="20"/>
        </w:rPr>
      </w:pPr>
    </w:p>
    <w:p w14:paraId="63FEAE00" w14:textId="3C662292" w:rsidR="003F5FFA" w:rsidRDefault="003F5FFA">
      <w:pPr>
        <w:spacing w:after="0" w:line="240" w:lineRule="auto"/>
        <w:jc w:val="both"/>
        <w:rPr>
          <w:i/>
          <w:sz w:val="20"/>
          <w:szCs w:val="20"/>
        </w:rPr>
      </w:pPr>
    </w:p>
    <w:p w14:paraId="35491C72" w14:textId="50D52059" w:rsidR="003F5FFA" w:rsidRDefault="003F5FFA">
      <w:pPr>
        <w:spacing w:after="0" w:line="240" w:lineRule="auto"/>
        <w:jc w:val="both"/>
        <w:rPr>
          <w:i/>
          <w:sz w:val="20"/>
          <w:szCs w:val="20"/>
        </w:rPr>
      </w:pPr>
    </w:p>
    <w:p w14:paraId="1B46D57E" w14:textId="77777777" w:rsidR="003F5FFA" w:rsidRDefault="003F5FFA">
      <w:pPr>
        <w:spacing w:after="0" w:line="240" w:lineRule="auto"/>
        <w:jc w:val="both"/>
        <w:rPr>
          <w:i/>
          <w:sz w:val="20"/>
          <w:szCs w:val="20"/>
        </w:rPr>
      </w:pPr>
    </w:p>
    <w:p w14:paraId="143E52E1" w14:textId="77777777" w:rsidR="00201B8E" w:rsidRPr="00E72C22" w:rsidRDefault="00857DEC" w:rsidP="00EB03E7">
      <w:pPr>
        <w:pStyle w:val="Naslov2"/>
        <w:rPr>
          <w:sz w:val="24"/>
          <w:szCs w:val="24"/>
        </w:rPr>
      </w:pPr>
      <w:bookmarkStart w:id="4" w:name="_Toc208911290"/>
      <w:r w:rsidRPr="00E72C22">
        <w:rPr>
          <w:sz w:val="24"/>
          <w:szCs w:val="24"/>
        </w:rPr>
        <w:t>3.2</w:t>
      </w:r>
      <w:r w:rsidRPr="00E72C22">
        <w:rPr>
          <w:sz w:val="24"/>
          <w:szCs w:val="24"/>
        </w:rPr>
        <w:t xml:space="preserve"> Mobile units for creative presentations using VR</w:t>
      </w:r>
      <w:bookmarkEnd w:id="4"/>
    </w:p>
    <w:p w14:paraId="35FE4CF8" w14:textId="77777777" w:rsidR="00201B8E" w:rsidRDefault="00857DEC">
      <w:pPr>
        <w:spacing w:after="0" w:line="240" w:lineRule="auto"/>
        <w:jc w:val="both"/>
      </w:pPr>
      <w:r>
        <w:t>Each mobile unit has 2 to 6 trained providers working within each centre. The number depends on the client or the intended purpose, programme, location, etc. The methodology for the delivery of creative pre</w:t>
      </w:r>
      <w:r>
        <w:t>sentations through VR is set out in the Joint Programme for the delivery of creative presentations and in the respective action plans. They provide guidance to the consultant for working with each target group.  Consultants already have at their disposal a</w:t>
      </w:r>
      <w:r>
        <w:t xml:space="preserve"> number of sample Action Plans, which are prepared according to location, target group, number of participants and include a set of activity suggestions, but can be adapted at any time to the needs and requirements of each implementation. Creative VR prese</w:t>
      </w:r>
      <w:r>
        <w:t>ntations and the selection of activities vary according to the purpose, target group, location, programme of the event or the needs and wishes of the client.</w:t>
      </w:r>
    </w:p>
    <w:p w14:paraId="77DB9328" w14:textId="7134B41C" w:rsidR="00201B8E" w:rsidRDefault="00857DEC">
      <w:pPr>
        <w:spacing w:before="280" w:after="280" w:line="240" w:lineRule="auto"/>
        <w:jc w:val="both"/>
      </w:pPr>
      <w:r>
        <w:t>The venues are schools, institutions, organisations, companies, career centres in employment servi</w:t>
      </w:r>
      <w:r>
        <w:t>ces, career centres, career and job fairs, various career events, open days, information days , etc.</w:t>
      </w:r>
    </w:p>
    <w:p w14:paraId="0DEE9720" w14:textId="77777777" w:rsidR="0077578A" w:rsidRDefault="0077578A">
      <w:pPr>
        <w:spacing w:before="280" w:after="280" w:line="240" w:lineRule="auto"/>
        <w:jc w:val="both"/>
        <w:rPr>
          <w:b/>
        </w:rPr>
      </w:pPr>
    </w:p>
    <w:p w14:paraId="3DA94B96" w14:textId="3CBA44B8" w:rsidR="00201B8E" w:rsidRPr="00E72C22" w:rsidRDefault="00857DEC" w:rsidP="00EB03E7">
      <w:pPr>
        <w:pStyle w:val="Naslov2"/>
        <w:rPr>
          <w:sz w:val="24"/>
          <w:szCs w:val="24"/>
        </w:rPr>
      </w:pPr>
      <w:bookmarkStart w:id="5" w:name="_Toc208911291"/>
      <w:r w:rsidRPr="00E72C22">
        <w:rPr>
          <w:sz w:val="24"/>
          <w:szCs w:val="24"/>
        </w:rPr>
        <w:t>3.3 Professionals (</w:t>
      </w:r>
      <w:r w:rsidR="0077578A" w:rsidRPr="00E72C22">
        <w:rPr>
          <w:sz w:val="24"/>
          <w:szCs w:val="24"/>
        </w:rPr>
        <w:t>Counsellors</w:t>
      </w:r>
      <w:r w:rsidRPr="00E72C22">
        <w:rPr>
          <w:sz w:val="24"/>
          <w:szCs w:val="24"/>
        </w:rPr>
        <w:t>/Trainers)</w:t>
      </w:r>
      <w:bookmarkEnd w:id="5"/>
    </w:p>
    <w:p w14:paraId="22C57C41" w14:textId="77777777" w:rsidR="00201B8E" w:rsidRDefault="00857DEC">
      <w:pPr>
        <w:spacing w:after="0" w:line="240" w:lineRule="auto"/>
        <w:jc w:val="both"/>
      </w:pPr>
      <w:r>
        <w:t>The Centre's content is delivered by 14 trained counsellors/trainers, who have acquired new skills in employment p</w:t>
      </w:r>
      <w:r>
        <w:t>olicy and new approaches in the field of deficit occupations, improved their competences in gender mainstreaming, upgraded their counselling competences through the use of an innovative VR tool, and acquired additional competences for the integration of pe</w:t>
      </w:r>
      <w:r>
        <w:t xml:space="preserve">ople from rural backgrounds.  </w:t>
      </w:r>
    </w:p>
    <w:p w14:paraId="0D3C9D63" w14:textId="77777777" w:rsidR="00201B8E" w:rsidRDefault="00857DEC">
      <w:pPr>
        <w:spacing w:before="280" w:after="280" w:line="240" w:lineRule="auto"/>
        <w:jc w:val="both"/>
      </w:pPr>
      <w:r>
        <w:lastRenderedPageBreak/>
        <w:t>Implementers have at their disposal a Toolkit and a range of tools and materials, grouped together in a Toolbox. All the material is available to the consultants online and in physical form at the location of each centre.</w:t>
      </w:r>
    </w:p>
    <w:p w14:paraId="696E9549" w14:textId="15287155" w:rsidR="00201B8E" w:rsidRDefault="00857DEC">
      <w:pPr>
        <w:spacing w:before="280" w:after="280" w:line="240" w:lineRule="auto"/>
        <w:jc w:val="both"/>
      </w:pPr>
      <w:r>
        <w:t xml:space="preserve">To </w:t>
      </w:r>
      <w:r>
        <w:t>ensure the sustainability of the centres and mobile units after the end of the project, the developed methodology and material is also available to potential future consultants - creative presenters who can be trained by the centre for the purpose of the c</w:t>
      </w:r>
      <w:r>
        <w:t>entre's operation.</w:t>
      </w:r>
    </w:p>
    <w:p w14:paraId="4B908107" w14:textId="77777777" w:rsidR="0077578A" w:rsidRDefault="0077578A">
      <w:pPr>
        <w:spacing w:before="280" w:after="280" w:line="240" w:lineRule="auto"/>
        <w:jc w:val="both"/>
      </w:pPr>
    </w:p>
    <w:p w14:paraId="526205CF" w14:textId="77777777" w:rsidR="00201B8E" w:rsidRPr="00E72C22" w:rsidRDefault="00857DEC" w:rsidP="00EB03E7">
      <w:pPr>
        <w:pStyle w:val="Naslov2"/>
        <w:rPr>
          <w:sz w:val="24"/>
          <w:szCs w:val="24"/>
        </w:rPr>
      </w:pPr>
      <w:bookmarkStart w:id="6" w:name="_Toc208911292"/>
      <w:r w:rsidRPr="00E72C22">
        <w:rPr>
          <w:sz w:val="24"/>
          <w:szCs w:val="24"/>
        </w:rPr>
        <w:t>3.4 Technical equipment</w:t>
      </w:r>
      <w:bookmarkEnd w:id="6"/>
      <w:r w:rsidRPr="00E72C22">
        <w:rPr>
          <w:sz w:val="24"/>
          <w:szCs w:val="24"/>
        </w:rPr>
        <w:t xml:space="preserve"> </w:t>
      </w:r>
    </w:p>
    <w:p w14:paraId="1585AC72" w14:textId="77777777" w:rsidR="00201B8E" w:rsidRDefault="00857DEC">
      <w:pPr>
        <w:spacing w:after="0" w:line="240" w:lineRule="auto"/>
        <w:jc w:val="both"/>
      </w:pPr>
      <w:r>
        <w:t>The centre has a room with technical equipment, which is available to participants free of charge, every day during the centre's opening hours. The same equipment is available in all centres, including</w:t>
      </w:r>
    </w:p>
    <w:p w14:paraId="44354783" w14:textId="77777777" w:rsidR="00201B8E" w:rsidRDefault="00857DEC" w:rsidP="00596C88">
      <w:pPr>
        <w:numPr>
          <w:ilvl w:val="0"/>
          <w:numId w:val="14"/>
        </w:numPr>
        <w:spacing w:before="280" w:after="0" w:line="240" w:lineRule="auto"/>
        <w:jc w:val="both"/>
      </w:pPr>
      <w:r>
        <w:t>VR glasses</w:t>
      </w:r>
      <w:r>
        <w:t xml:space="preserve"> Meta Quest 3,</w:t>
      </w:r>
    </w:p>
    <w:p w14:paraId="4B054BF9" w14:textId="77777777" w:rsidR="00201B8E" w:rsidRDefault="00857DEC" w:rsidP="00596C88">
      <w:pPr>
        <w:numPr>
          <w:ilvl w:val="0"/>
          <w:numId w:val="14"/>
        </w:numPr>
        <w:spacing w:after="0" w:line="240" w:lineRule="auto"/>
        <w:jc w:val="both"/>
      </w:pPr>
      <w:r>
        <w:t>audio-visual presentation equipment (projection screen, projector),</w:t>
      </w:r>
    </w:p>
    <w:p w14:paraId="25407211" w14:textId="77777777" w:rsidR="00201B8E" w:rsidRDefault="00857DEC" w:rsidP="00596C88">
      <w:pPr>
        <w:numPr>
          <w:ilvl w:val="0"/>
          <w:numId w:val="14"/>
        </w:numPr>
        <w:spacing w:after="0" w:line="240" w:lineRule="auto"/>
        <w:jc w:val="both"/>
      </w:pPr>
      <w:r>
        <w:t>laptop,</w:t>
      </w:r>
    </w:p>
    <w:p w14:paraId="3464AB27" w14:textId="77777777" w:rsidR="00201B8E" w:rsidRDefault="00857DEC" w:rsidP="00596C88">
      <w:pPr>
        <w:numPr>
          <w:ilvl w:val="0"/>
          <w:numId w:val="14"/>
        </w:numPr>
        <w:spacing w:after="280" w:line="240" w:lineRule="auto"/>
        <w:jc w:val="both"/>
      </w:pPr>
      <w:r>
        <w:t>software with VR scenarios developed for shortage occupations (metalworker-welder, electrician, chef, systems administrator, nurse-caregiver).</w:t>
      </w:r>
    </w:p>
    <w:p w14:paraId="1506BAC2" w14:textId="77777777" w:rsidR="00201B8E" w:rsidRDefault="00857DEC">
      <w:pPr>
        <w:spacing w:after="0" w:line="240" w:lineRule="auto"/>
        <w:jc w:val="both"/>
      </w:pPr>
      <w:r>
        <w:t>The VR equipment used to support activities in the centres is also mobile due to its specific nature, with expert</w:t>
      </w:r>
      <w:r>
        <w:t xml:space="preserve"> staff giving presentations and advice in the field.</w:t>
      </w:r>
    </w:p>
    <w:p w14:paraId="3E3751CF" w14:textId="77777777" w:rsidR="00201B8E" w:rsidRDefault="00201B8E">
      <w:pPr>
        <w:spacing w:after="0" w:line="240" w:lineRule="auto"/>
        <w:jc w:val="both"/>
      </w:pPr>
    </w:p>
    <w:p w14:paraId="6B4A47EA" w14:textId="77777777" w:rsidR="00201B8E" w:rsidRDefault="00857DEC">
      <w:pPr>
        <w:jc w:val="both"/>
      </w:pPr>
      <w:r>
        <w:t>The VR app is pre-installed on all devices. If additional installation is required, the developer will manually install it on the device. The app will not be available in any public store.</w:t>
      </w:r>
    </w:p>
    <w:p w14:paraId="1BB5D46C" w14:textId="77777777" w:rsidR="00201B8E" w:rsidRDefault="00857DEC">
      <w:hyperlink r:id="rId10" w:anchor="heading=h.ydk2re2uca45">
        <w:r>
          <w:rPr>
            <w:color w:val="1155CC"/>
            <w:highlight w:val="white"/>
            <w:u w:val="single"/>
          </w:rPr>
          <w:t>https://docs.google.com/document/d/1r2EtTInF5WWhMTinRKIqRh2JMlhu9nTj_oKiyvUT4z8/edit?tab=t.76372dqtq6k7#heading=h.ydk2</w:t>
        </w:r>
        <w:r>
          <w:rPr>
            <w:color w:val="1155CC"/>
            <w:highlight w:val="white"/>
            <w:u w:val="single"/>
          </w:rPr>
          <w:t>re2uca45</w:t>
        </w:r>
      </w:hyperlink>
      <w:r>
        <w:t xml:space="preserve"> </w:t>
      </w:r>
    </w:p>
    <w:p w14:paraId="29A2E2D1" w14:textId="77777777" w:rsidR="00201B8E" w:rsidRDefault="00857DEC">
      <w:pPr>
        <w:jc w:val="both"/>
      </w:pPr>
      <w:r>
        <w:t xml:space="preserve">When using VR lenses, it is recommended to wear a protective mask for hygiene reasons. </w:t>
      </w:r>
    </w:p>
    <w:p w14:paraId="68E42C83" w14:textId="77777777" w:rsidR="00201B8E" w:rsidRDefault="00857DEC">
      <w:pPr>
        <w:spacing w:after="0" w:line="240" w:lineRule="auto"/>
        <w:jc w:val="both"/>
      </w:pPr>
      <w:r>
        <w:t>Each centre ensures that the technical equipment is properly maintained. Each user of technical equipment shall ensure that the equipment is used carefully an</w:t>
      </w:r>
      <w:r>
        <w:t xml:space="preserve">d safely, in accordance with the instructions for use and the intended use. Each user shall endeavour to prevent, by careful use and diligent supervision of use, any damage or malfunction of the equipment. </w:t>
      </w:r>
    </w:p>
    <w:p w14:paraId="148C8D76" w14:textId="77777777" w:rsidR="00201B8E" w:rsidRDefault="00201B8E">
      <w:pPr>
        <w:spacing w:after="0" w:line="240" w:lineRule="auto"/>
        <w:jc w:val="both"/>
      </w:pPr>
    </w:p>
    <w:p w14:paraId="6F1BA29C" w14:textId="698B2050" w:rsidR="00201B8E" w:rsidRDefault="00857DEC">
      <w:pPr>
        <w:spacing w:after="0" w:line="240" w:lineRule="auto"/>
        <w:jc w:val="both"/>
      </w:pPr>
      <w:r>
        <w:t>Before each use, the battery in the VR glasses s</w:t>
      </w:r>
      <w:r>
        <w:t>hould be checked to make sure it is full. An insufficiently charged battery may affect the performance of the application.</w:t>
      </w:r>
    </w:p>
    <w:p w14:paraId="19639314" w14:textId="367DD25A" w:rsidR="0077578A" w:rsidRDefault="0077578A">
      <w:pPr>
        <w:spacing w:after="0" w:line="240" w:lineRule="auto"/>
        <w:jc w:val="both"/>
      </w:pPr>
    </w:p>
    <w:p w14:paraId="13FBA508" w14:textId="77777777" w:rsidR="0077578A" w:rsidRDefault="0077578A">
      <w:pPr>
        <w:spacing w:after="0" w:line="240" w:lineRule="auto"/>
        <w:jc w:val="both"/>
      </w:pPr>
    </w:p>
    <w:p w14:paraId="123A2419" w14:textId="77777777" w:rsidR="00201B8E" w:rsidRPr="00E72C22" w:rsidRDefault="00857DEC" w:rsidP="00EB03E7">
      <w:pPr>
        <w:pStyle w:val="Naslov2"/>
        <w:rPr>
          <w:sz w:val="24"/>
          <w:szCs w:val="24"/>
        </w:rPr>
      </w:pPr>
      <w:bookmarkStart w:id="7" w:name="_Toc208911293"/>
      <w:r w:rsidRPr="00E72C22">
        <w:rPr>
          <w:sz w:val="24"/>
          <w:szCs w:val="24"/>
        </w:rPr>
        <w:t>3.5 The space where VR technology is used</w:t>
      </w:r>
      <w:bookmarkEnd w:id="7"/>
    </w:p>
    <w:p w14:paraId="5B879C6F" w14:textId="77777777" w:rsidR="00201B8E" w:rsidRDefault="00857DEC">
      <w:pPr>
        <w:spacing w:after="0" w:line="240" w:lineRule="auto"/>
        <w:jc w:val="both"/>
      </w:pPr>
      <w:r>
        <w:t>The minimum technical requirements for the space in which VR technology is used are:</w:t>
      </w:r>
    </w:p>
    <w:p w14:paraId="7C8947DB" w14:textId="77777777" w:rsidR="00201B8E" w:rsidRDefault="00857DEC" w:rsidP="00596C88">
      <w:pPr>
        <w:numPr>
          <w:ilvl w:val="0"/>
          <w:numId w:val="15"/>
        </w:numPr>
        <w:pBdr>
          <w:top w:val="nil"/>
          <w:left w:val="nil"/>
          <w:bottom w:val="nil"/>
          <w:right w:val="nil"/>
          <w:between w:val="nil"/>
        </w:pBdr>
        <w:spacing w:before="280" w:after="0" w:line="240" w:lineRule="auto"/>
        <w:jc w:val="both"/>
        <w:rPr>
          <w:color w:val="000000"/>
        </w:rPr>
      </w:pPr>
      <w:r>
        <w:rPr>
          <w:color w:val="000000"/>
        </w:rPr>
        <w:t>good l</w:t>
      </w:r>
      <w:r>
        <w:rPr>
          <w:color w:val="000000"/>
        </w:rPr>
        <w:t>ighting of the room in which the presentation is being made;</w:t>
      </w:r>
    </w:p>
    <w:p w14:paraId="39968E3A" w14:textId="77777777" w:rsidR="00201B8E" w:rsidRDefault="00857DEC" w:rsidP="00596C88">
      <w:pPr>
        <w:numPr>
          <w:ilvl w:val="0"/>
          <w:numId w:val="15"/>
        </w:numPr>
        <w:pBdr>
          <w:top w:val="nil"/>
          <w:left w:val="nil"/>
          <w:bottom w:val="nil"/>
          <w:right w:val="nil"/>
          <w:between w:val="nil"/>
        </w:pBdr>
        <w:spacing w:after="0" w:line="240" w:lineRule="auto"/>
        <w:jc w:val="both"/>
        <w:rPr>
          <w:color w:val="000000"/>
        </w:rPr>
      </w:pPr>
      <w:r>
        <w:rPr>
          <w:color w:val="000000"/>
        </w:rPr>
        <w:t>enough space to safely use the VR glasses - the person using the VR glasses must be standing and have at least enough space to rotate around their own axis with their arms outstretched (the professions of paramedic and metalworker require slightly more spa</w:t>
      </w:r>
      <w:r>
        <w:rPr>
          <w:color w:val="000000"/>
        </w:rPr>
        <w:t>ce);</w:t>
      </w:r>
    </w:p>
    <w:p w14:paraId="5FDB0FAD" w14:textId="77777777" w:rsidR="00201B8E" w:rsidRDefault="00857DEC" w:rsidP="00596C88">
      <w:pPr>
        <w:numPr>
          <w:ilvl w:val="0"/>
          <w:numId w:val="15"/>
        </w:numPr>
        <w:pBdr>
          <w:top w:val="nil"/>
          <w:left w:val="nil"/>
          <w:bottom w:val="nil"/>
          <w:right w:val="nil"/>
          <w:between w:val="nil"/>
        </w:pBdr>
        <w:spacing w:after="280" w:line="240" w:lineRule="auto"/>
        <w:jc w:val="both"/>
        <w:rPr>
          <w:color w:val="000000"/>
        </w:rPr>
      </w:pPr>
      <w:r>
        <w:rPr>
          <w:color w:val="000000"/>
        </w:rPr>
        <w:t xml:space="preserve">Connecting the VR app to a computer and viewing the action on screen requires the centre to have created a profile in the app and to have access to the internet. See </w:t>
      </w:r>
      <w:r>
        <w:t>i</w:t>
      </w:r>
      <w:r>
        <w:rPr>
          <w:color w:val="000000"/>
        </w:rPr>
        <w:t xml:space="preserve">nstructions </w:t>
      </w:r>
      <w:hyperlink r:id="rId11" w:anchor="heading=h.ydk2re2uca45">
        <w:r>
          <w:rPr>
            <w:color w:val="1155CC"/>
            <w:highlight w:val="white"/>
            <w:u w:val="single"/>
          </w:rPr>
          <w:t>https://docs.google.com/document/d/1r2EtTInF5WWhMTinRKIqRh2JMlhu9nTj_oKiyvUT4z8/edit?tab=t.76372dqtq6k7#heading=h.ydk2re2uca45</w:t>
        </w:r>
      </w:hyperlink>
      <w:r>
        <w:t>.</w:t>
      </w:r>
    </w:p>
    <w:p w14:paraId="71F53A0F" w14:textId="714B2707" w:rsidR="00201B8E" w:rsidRDefault="00857DEC">
      <w:pPr>
        <w:spacing w:before="280" w:after="280" w:line="240" w:lineRule="auto"/>
        <w:jc w:val="both"/>
      </w:pPr>
      <w:r>
        <w:lastRenderedPageBreak/>
        <w:t xml:space="preserve">The minimum technical requirements must be taken </w:t>
      </w:r>
      <w:r>
        <w:t xml:space="preserve">into account in the framework of the agreements with the clients and be specifically mentioned in each action plan for the implementation of the creative presentations and adapted to the actual situation/agreed implementation. </w:t>
      </w:r>
    </w:p>
    <w:p w14:paraId="6B252E74" w14:textId="77777777" w:rsidR="0077578A" w:rsidRDefault="0077578A">
      <w:pPr>
        <w:spacing w:before="280" w:after="280" w:line="240" w:lineRule="auto"/>
        <w:jc w:val="both"/>
      </w:pPr>
    </w:p>
    <w:p w14:paraId="67C145F6" w14:textId="77777777" w:rsidR="00201B8E" w:rsidRDefault="00857DEC" w:rsidP="00EB03E7">
      <w:pPr>
        <w:pStyle w:val="Naslov1"/>
      </w:pPr>
      <w:bookmarkStart w:id="8" w:name="_Toc208911294"/>
      <w:r>
        <w:t>4. Activities in the framework of the Centres for the Promotion of Deficit Occupations through VR</w:t>
      </w:r>
      <w:bookmarkEnd w:id="8"/>
      <w:r>
        <w:t xml:space="preserve"> </w:t>
      </w:r>
    </w:p>
    <w:p w14:paraId="3E7E2026" w14:textId="77777777" w:rsidR="001D25CC" w:rsidRDefault="001D25CC">
      <w:pPr>
        <w:pBdr>
          <w:top w:val="nil"/>
          <w:left w:val="nil"/>
          <w:bottom w:val="nil"/>
          <w:right w:val="nil"/>
          <w:between w:val="nil"/>
        </w:pBdr>
        <w:spacing w:after="0" w:line="240" w:lineRule="auto"/>
        <w:jc w:val="both"/>
        <w:rPr>
          <w:color w:val="000000"/>
        </w:rPr>
      </w:pPr>
    </w:p>
    <w:p w14:paraId="7CA5D996" w14:textId="46657D20" w:rsidR="00201B8E" w:rsidRDefault="00857DEC">
      <w:pPr>
        <w:pBdr>
          <w:top w:val="nil"/>
          <w:left w:val="nil"/>
          <w:bottom w:val="nil"/>
          <w:right w:val="nil"/>
          <w:between w:val="nil"/>
        </w:pBdr>
        <w:spacing w:after="0" w:line="240" w:lineRule="auto"/>
        <w:jc w:val="both"/>
        <w:rPr>
          <w:color w:val="000000"/>
        </w:rPr>
      </w:pPr>
      <w:r>
        <w:rPr>
          <w:color w:val="000000"/>
        </w:rPr>
        <w:t>Within the Centres, counsellors/trainers provide career, vocational and/or employment counselling (Employment Service, ISOP), guide users in the use of VR te</w:t>
      </w:r>
      <w:r>
        <w:rPr>
          <w:color w:val="000000"/>
        </w:rPr>
        <w:t xml:space="preserve">chnology and make creative presentations using VR. </w:t>
      </w:r>
    </w:p>
    <w:p w14:paraId="01994CED" w14:textId="52503271" w:rsidR="00201B8E" w:rsidRDefault="00857DEC">
      <w:pPr>
        <w:pBdr>
          <w:top w:val="nil"/>
          <w:left w:val="nil"/>
          <w:bottom w:val="nil"/>
          <w:right w:val="nil"/>
          <w:between w:val="nil"/>
        </w:pBdr>
        <w:spacing w:after="0" w:line="240" w:lineRule="auto"/>
        <w:jc w:val="both"/>
        <w:rPr>
          <w:color w:val="000000"/>
        </w:rPr>
      </w:pPr>
      <w:r>
        <w:rPr>
          <w:color w:val="000000"/>
        </w:rPr>
        <w:t xml:space="preserve">Using tools and tools developed by the </w:t>
      </w:r>
      <w:r>
        <w:t>professionals</w:t>
      </w:r>
      <w:r>
        <w:rPr>
          <w:color w:val="000000"/>
        </w:rPr>
        <w:t>, they help individuals to make decisions about education, training and careers, and guide them to manage their own life paths in learning, work and oth</w:t>
      </w:r>
      <w:r>
        <w:rPr>
          <w:color w:val="000000"/>
        </w:rPr>
        <w:t>er environments.</w:t>
      </w:r>
    </w:p>
    <w:p w14:paraId="69ABF7AF" w14:textId="77777777" w:rsidR="0077578A" w:rsidRDefault="0077578A">
      <w:pPr>
        <w:pBdr>
          <w:top w:val="nil"/>
          <w:left w:val="nil"/>
          <w:bottom w:val="nil"/>
          <w:right w:val="nil"/>
          <w:between w:val="nil"/>
        </w:pBdr>
        <w:spacing w:after="0" w:line="240" w:lineRule="auto"/>
        <w:jc w:val="both"/>
        <w:rPr>
          <w:color w:val="000000"/>
        </w:rPr>
      </w:pPr>
    </w:p>
    <w:p w14:paraId="7128D645" w14:textId="77777777" w:rsidR="00201B8E" w:rsidRDefault="00201B8E">
      <w:pPr>
        <w:pBdr>
          <w:top w:val="nil"/>
          <w:left w:val="nil"/>
          <w:bottom w:val="nil"/>
          <w:right w:val="nil"/>
          <w:between w:val="nil"/>
        </w:pBdr>
        <w:spacing w:after="0" w:line="240" w:lineRule="auto"/>
        <w:jc w:val="both"/>
        <w:rPr>
          <w:color w:val="000000"/>
          <w:sz w:val="24"/>
          <w:szCs w:val="24"/>
        </w:rPr>
      </w:pPr>
    </w:p>
    <w:p w14:paraId="46B0FB6B" w14:textId="2B90BD97" w:rsidR="00201B8E" w:rsidRPr="00E72C22" w:rsidRDefault="00857DEC" w:rsidP="00EB03E7">
      <w:pPr>
        <w:pStyle w:val="Naslov2"/>
        <w:rPr>
          <w:sz w:val="24"/>
          <w:szCs w:val="24"/>
        </w:rPr>
      </w:pPr>
      <w:bookmarkStart w:id="9" w:name="_Toc208911295"/>
      <w:r w:rsidRPr="00E72C22">
        <w:rPr>
          <w:sz w:val="24"/>
          <w:szCs w:val="24"/>
        </w:rPr>
        <w:t>4.1 Career counselling</w:t>
      </w:r>
      <w:bookmarkEnd w:id="9"/>
      <w:r w:rsidR="00EB03E7" w:rsidRPr="00E72C22">
        <w:rPr>
          <w:sz w:val="24"/>
          <w:szCs w:val="24"/>
        </w:rPr>
        <w:t xml:space="preserve"> </w:t>
      </w:r>
    </w:p>
    <w:p w14:paraId="0EAA21E6" w14:textId="77777777" w:rsidR="00201B8E" w:rsidRDefault="00857DEC">
      <w:pPr>
        <w:pBdr>
          <w:top w:val="nil"/>
          <w:left w:val="nil"/>
          <w:bottom w:val="nil"/>
          <w:right w:val="nil"/>
          <w:between w:val="nil"/>
        </w:pBdr>
        <w:spacing w:after="0" w:line="240" w:lineRule="auto"/>
        <w:jc w:val="both"/>
        <w:rPr>
          <w:color w:val="000000"/>
        </w:rPr>
      </w:pPr>
      <w:r>
        <w:rPr>
          <w:color w:val="000000"/>
        </w:rPr>
        <w:t xml:space="preserve">Career </w:t>
      </w:r>
      <w:r>
        <w:t xml:space="preserve">counselling </w:t>
      </w:r>
      <w:r>
        <w:rPr>
          <w:color w:val="000000"/>
        </w:rPr>
        <w:t>at the centres includes:</w:t>
      </w:r>
    </w:p>
    <w:p w14:paraId="2FE328DB" w14:textId="77777777" w:rsidR="00201B8E" w:rsidRDefault="00857DEC" w:rsidP="00596C88">
      <w:pPr>
        <w:numPr>
          <w:ilvl w:val="0"/>
          <w:numId w:val="16"/>
        </w:numPr>
        <w:spacing w:before="280" w:after="0" w:line="240" w:lineRule="auto"/>
        <w:jc w:val="both"/>
      </w:pPr>
      <w:r>
        <w:t>Individual counselling using VR as a complement to traditional approaches.</w:t>
      </w:r>
    </w:p>
    <w:p w14:paraId="38A32B28" w14:textId="77777777" w:rsidR="00201B8E" w:rsidRDefault="00857DEC" w:rsidP="00596C88">
      <w:pPr>
        <w:numPr>
          <w:ilvl w:val="0"/>
          <w:numId w:val="16"/>
        </w:numPr>
        <w:spacing w:after="0" w:line="240" w:lineRule="auto"/>
        <w:jc w:val="both"/>
      </w:pPr>
      <w:r>
        <w:t>Group counselling using VR as a complement to traditional approaches.</w:t>
      </w:r>
    </w:p>
    <w:p w14:paraId="66BB6FF3" w14:textId="77777777" w:rsidR="00201B8E" w:rsidRDefault="00857DEC" w:rsidP="00596C88">
      <w:pPr>
        <w:numPr>
          <w:ilvl w:val="0"/>
          <w:numId w:val="16"/>
        </w:numPr>
        <w:spacing w:after="0" w:line="240" w:lineRule="auto"/>
        <w:jc w:val="both"/>
      </w:pPr>
      <w:r>
        <w:t>Using different methods (interview, questionnaires, various career guidance tools - see Toolbox).</w:t>
      </w:r>
    </w:p>
    <w:p w14:paraId="3FC2B5FD" w14:textId="77777777" w:rsidR="00201B8E" w:rsidRDefault="00857DEC" w:rsidP="00596C88">
      <w:pPr>
        <w:numPr>
          <w:ilvl w:val="0"/>
          <w:numId w:val="16"/>
        </w:numPr>
        <w:spacing w:after="280" w:line="240" w:lineRule="auto"/>
        <w:jc w:val="both"/>
      </w:pPr>
      <w:r>
        <w:t>The consultant interprets the VR experience and relates it to the user's competences.</w:t>
      </w:r>
    </w:p>
    <w:p w14:paraId="2BCC764A" w14:textId="0C73FC2C" w:rsidR="00201B8E" w:rsidRDefault="00857DEC">
      <w:pPr>
        <w:spacing w:after="280" w:line="240" w:lineRule="auto"/>
        <w:jc w:val="both"/>
      </w:pPr>
      <w:r>
        <w:t>Al</w:t>
      </w:r>
      <w:r>
        <w:t>l detailed information, explanations, tools and materials are freely accessible and available to professionals for further use and can be found in the manual Toolkit</w:t>
      </w:r>
      <w:r>
        <w:t xml:space="preserve">, Toolbox </w:t>
      </w:r>
      <w:r>
        <w:t>and other.</w:t>
      </w:r>
    </w:p>
    <w:p w14:paraId="589DEA57" w14:textId="77777777" w:rsidR="0077578A" w:rsidRDefault="0077578A">
      <w:pPr>
        <w:spacing w:after="280" w:line="240" w:lineRule="auto"/>
        <w:jc w:val="both"/>
      </w:pPr>
    </w:p>
    <w:p w14:paraId="5DE2C461" w14:textId="77777777" w:rsidR="00201B8E" w:rsidRPr="00E72C22" w:rsidRDefault="00857DEC" w:rsidP="00EB03E7">
      <w:pPr>
        <w:pStyle w:val="Naslov2"/>
        <w:rPr>
          <w:sz w:val="24"/>
          <w:szCs w:val="24"/>
        </w:rPr>
      </w:pPr>
      <w:bookmarkStart w:id="10" w:name="_Toc208911296"/>
      <w:r w:rsidRPr="00E72C22">
        <w:rPr>
          <w:sz w:val="24"/>
          <w:szCs w:val="24"/>
        </w:rPr>
        <w:t>4.2 Creative presentations using VR</w:t>
      </w:r>
      <w:bookmarkEnd w:id="10"/>
    </w:p>
    <w:p w14:paraId="5F94B2B9" w14:textId="77777777" w:rsidR="00201B8E" w:rsidRDefault="00857DEC">
      <w:pPr>
        <w:jc w:val="both"/>
      </w:pPr>
      <w:r>
        <w:t>Creative VR presentati</w:t>
      </w:r>
      <w:r>
        <w:t xml:space="preserve">ons are carried out in VR Centres for the Promotion of Deficit Occupations and in the field - schools, institutions, companies, fairs, etc. </w:t>
      </w:r>
    </w:p>
    <w:p w14:paraId="66995C37" w14:textId="77777777" w:rsidR="00201B8E" w:rsidRDefault="00857DEC">
      <w:pPr>
        <w:jc w:val="both"/>
      </w:pPr>
      <w:r>
        <w:t>The CDO-VR project team has developed innovative approaches and tools to promote occupations where there is current</w:t>
      </w:r>
      <w:r>
        <w:t>ly a shortage of skilled and motivated workers. The aim of the presentations is to inspire young people in an interactive way about deficit occupations, which are crucial for the functioning of our society, but often not well known or attractive enough. Us</w:t>
      </w:r>
      <w:r>
        <w:t>ing virtual reality, they can experience first-hand different working environments and get an insight into the work of a cook, an electrician, a careworker, a metal technician with welding, a systems administrator and a builder.</w:t>
      </w:r>
    </w:p>
    <w:p w14:paraId="2473913C" w14:textId="77777777" w:rsidR="00201B8E" w:rsidRDefault="00857DEC">
      <w:pPr>
        <w:jc w:val="both"/>
      </w:pPr>
      <w:r>
        <w:t>The counsellors are trained</w:t>
      </w:r>
      <w:r>
        <w:t xml:space="preserve"> to deliver creative, dynamic and informative presentations so that students and young unemployed people can use VR glasses to explore their chosen professions, learn about their job roles and the relevance of the profession in today's society. </w:t>
      </w:r>
    </w:p>
    <w:p w14:paraId="009769D1" w14:textId="77777777" w:rsidR="00201B8E" w:rsidRDefault="00857DEC">
      <w:pPr>
        <w:jc w:val="both"/>
      </w:pPr>
      <w:r>
        <w:t>The worksh</w:t>
      </w:r>
      <w:r>
        <w:t>ops are fully tailored to the target group. The content is designed in such a way that it can be further customised and upgraded according to the needs and objectives of the implementation. The consultants prepare an action plan for each workshop, which ca</w:t>
      </w:r>
      <w:r>
        <w:t>n be based on already prepared action plan models, a manual (Toolkit) and access to a toolbox of tools and activities (Toolbox).</w:t>
      </w:r>
    </w:p>
    <w:p w14:paraId="4BC3212F" w14:textId="77777777" w:rsidR="00201B8E" w:rsidRDefault="00857DEC">
      <w:pPr>
        <w:jc w:val="both"/>
      </w:pPr>
      <w:r>
        <w:t>The professionals shall agree all details of the workshop with the client (school, organisation, …) in advance.</w:t>
      </w:r>
    </w:p>
    <w:p w14:paraId="17DCF300" w14:textId="77777777" w:rsidR="00201B8E" w:rsidRDefault="00857DEC" w:rsidP="00EB03E7">
      <w:pPr>
        <w:pStyle w:val="Naslov1"/>
      </w:pPr>
      <w:bookmarkStart w:id="11" w:name="_Toc208911297"/>
      <w:r>
        <w:lastRenderedPageBreak/>
        <w:t xml:space="preserve">5. Participant </w:t>
      </w:r>
      <w:r>
        <w:t>monitoring, evaluation and reporting</w:t>
      </w:r>
      <w:bookmarkEnd w:id="11"/>
    </w:p>
    <w:p w14:paraId="0CB13AD1" w14:textId="77777777" w:rsidR="001D25CC" w:rsidRDefault="001D25CC">
      <w:pPr>
        <w:jc w:val="both"/>
      </w:pPr>
    </w:p>
    <w:p w14:paraId="12630DA9" w14:textId="5C2B859A" w:rsidR="00201B8E" w:rsidRDefault="00857DEC">
      <w:pPr>
        <w:jc w:val="both"/>
      </w:pPr>
      <w:r>
        <w:t>Participants are monitored during the pilot period of the centre, i.e. from October 2025 to April 2026. The project team monitors the following key indicators:</w:t>
      </w:r>
    </w:p>
    <w:tbl>
      <w:tblPr>
        <w:tblStyle w:val="ac"/>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455"/>
        <w:gridCol w:w="2455"/>
      </w:tblGrid>
      <w:tr w:rsidR="00201B8E" w14:paraId="130420A3" w14:textId="77777777">
        <w:tc>
          <w:tcPr>
            <w:tcW w:w="4106" w:type="dxa"/>
            <w:shd w:val="clear" w:color="auto" w:fill="BDD7EE"/>
          </w:tcPr>
          <w:p w14:paraId="7D0FCAE2" w14:textId="77777777" w:rsidR="00201B8E" w:rsidRDefault="00857DEC">
            <w:pPr>
              <w:jc w:val="both"/>
              <w:rPr>
                <w:b/>
                <w:sz w:val="20"/>
                <w:szCs w:val="20"/>
              </w:rPr>
            </w:pPr>
            <w:r>
              <w:rPr>
                <w:b/>
                <w:sz w:val="20"/>
                <w:szCs w:val="20"/>
              </w:rPr>
              <w:t>Key indicators</w:t>
            </w:r>
          </w:p>
        </w:tc>
        <w:tc>
          <w:tcPr>
            <w:tcW w:w="2455" w:type="dxa"/>
            <w:shd w:val="clear" w:color="auto" w:fill="BDD7EE"/>
          </w:tcPr>
          <w:p w14:paraId="61E72CAC" w14:textId="77777777" w:rsidR="00201B8E" w:rsidRDefault="00857DEC">
            <w:pPr>
              <w:jc w:val="both"/>
              <w:rPr>
                <w:b/>
                <w:sz w:val="20"/>
                <w:szCs w:val="20"/>
              </w:rPr>
            </w:pPr>
            <w:r>
              <w:rPr>
                <w:b/>
                <w:sz w:val="20"/>
                <w:szCs w:val="20"/>
              </w:rPr>
              <w:t>Austria</w:t>
            </w:r>
          </w:p>
        </w:tc>
        <w:tc>
          <w:tcPr>
            <w:tcW w:w="2455" w:type="dxa"/>
            <w:shd w:val="clear" w:color="auto" w:fill="BDD7EE"/>
          </w:tcPr>
          <w:p w14:paraId="7CA9A3F6" w14:textId="77777777" w:rsidR="00201B8E" w:rsidRDefault="00857DEC">
            <w:pPr>
              <w:jc w:val="both"/>
              <w:rPr>
                <w:b/>
                <w:sz w:val="20"/>
                <w:szCs w:val="20"/>
              </w:rPr>
            </w:pPr>
            <w:r>
              <w:rPr>
                <w:b/>
                <w:sz w:val="20"/>
                <w:szCs w:val="20"/>
              </w:rPr>
              <w:t>Slovenia</w:t>
            </w:r>
          </w:p>
        </w:tc>
      </w:tr>
      <w:tr w:rsidR="00201B8E" w14:paraId="01574A4E" w14:textId="77777777">
        <w:tc>
          <w:tcPr>
            <w:tcW w:w="4106" w:type="dxa"/>
          </w:tcPr>
          <w:p w14:paraId="2064C1E4" w14:textId="77777777" w:rsidR="00201B8E" w:rsidRDefault="00857DEC">
            <w:pPr>
              <w:jc w:val="both"/>
              <w:rPr>
                <w:sz w:val="20"/>
                <w:szCs w:val="20"/>
              </w:rPr>
            </w:pPr>
            <w:r>
              <w:rPr>
                <w:sz w:val="20"/>
                <w:szCs w:val="20"/>
              </w:rPr>
              <w:t>Unemployed persons included</w:t>
            </w:r>
          </w:p>
        </w:tc>
        <w:tc>
          <w:tcPr>
            <w:tcW w:w="2455" w:type="dxa"/>
          </w:tcPr>
          <w:p w14:paraId="546F15E7" w14:textId="77777777" w:rsidR="00201B8E" w:rsidRDefault="00857DEC">
            <w:pPr>
              <w:jc w:val="both"/>
              <w:rPr>
                <w:sz w:val="20"/>
                <w:szCs w:val="20"/>
              </w:rPr>
            </w:pPr>
            <w:r>
              <w:rPr>
                <w:sz w:val="20"/>
                <w:szCs w:val="20"/>
              </w:rPr>
              <w:t>50</w:t>
            </w:r>
          </w:p>
        </w:tc>
        <w:tc>
          <w:tcPr>
            <w:tcW w:w="2455" w:type="dxa"/>
          </w:tcPr>
          <w:p w14:paraId="44A82319" w14:textId="77777777" w:rsidR="00201B8E" w:rsidRDefault="00857DEC">
            <w:pPr>
              <w:jc w:val="both"/>
              <w:rPr>
                <w:sz w:val="20"/>
                <w:szCs w:val="20"/>
              </w:rPr>
            </w:pPr>
            <w:r>
              <w:rPr>
                <w:sz w:val="20"/>
                <w:szCs w:val="20"/>
              </w:rPr>
              <w:t>50</w:t>
            </w:r>
          </w:p>
        </w:tc>
      </w:tr>
      <w:tr w:rsidR="00201B8E" w14:paraId="7DDEA5E1" w14:textId="77777777">
        <w:tc>
          <w:tcPr>
            <w:tcW w:w="4106" w:type="dxa"/>
          </w:tcPr>
          <w:p w14:paraId="0CCA4C1C" w14:textId="77777777" w:rsidR="00201B8E" w:rsidRDefault="00857DEC">
            <w:pPr>
              <w:jc w:val="both"/>
              <w:rPr>
                <w:sz w:val="20"/>
                <w:szCs w:val="20"/>
              </w:rPr>
            </w:pPr>
            <w:r>
              <w:rPr>
                <w:sz w:val="20"/>
                <w:szCs w:val="20"/>
              </w:rPr>
              <w:t>Schools involved</w:t>
            </w:r>
          </w:p>
        </w:tc>
        <w:tc>
          <w:tcPr>
            <w:tcW w:w="2455" w:type="dxa"/>
          </w:tcPr>
          <w:p w14:paraId="47D6835F" w14:textId="77777777" w:rsidR="00201B8E" w:rsidRDefault="00857DEC">
            <w:pPr>
              <w:jc w:val="both"/>
              <w:rPr>
                <w:sz w:val="20"/>
                <w:szCs w:val="20"/>
              </w:rPr>
            </w:pPr>
            <w:r>
              <w:rPr>
                <w:sz w:val="20"/>
                <w:szCs w:val="20"/>
              </w:rPr>
              <w:t>15</w:t>
            </w:r>
          </w:p>
        </w:tc>
        <w:tc>
          <w:tcPr>
            <w:tcW w:w="2455" w:type="dxa"/>
          </w:tcPr>
          <w:p w14:paraId="0B7AB782" w14:textId="77777777" w:rsidR="00201B8E" w:rsidRDefault="00857DEC">
            <w:pPr>
              <w:jc w:val="both"/>
              <w:rPr>
                <w:sz w:val="20"/>
                <w:szCs w:val="20"/>
              </w:rPr>
            </w:pPr>
            <w:r>
              <w:rPr>
                <w:sz w:val="20"/>
                <w:szCs w:val="20"/>
              </w:rPr>
              <w:t>15</w:t>
            </w:r>
          </w:p>
        </w:tc>
      </w:tr>
      <w:tr w:rsidR="00201B8E" w14:paraId="061FC8BA" w14:textId="77777777">
        <w:tc>
          <w:tcPr>
            <w:tcW w:w="4106" w:type="dxa"/>
            <w:shd w:val="clear" w:color="auto" w:fill="BDD7EE"/>
          </w:tcPr>
          <w:p w14:paraId="618E96A8" w14:textId="77777777" w:rsidR="00201B8E" w:rsidRDefault="00201B8E">
            <w:pPr>
              <w:jc w:val="both"/>
              <w:rPr>
                <w:sz w:val="20"/>
                <w:szCs w:val="20"/>
              </w:rPr>
            </w:pPr>
          </w:p>
        </w:tc>
        <w:tc>
          <w:tcPr>
            <w:tcW w:w="2455" w:type="dxa"/>
            <w:shd w:val="clear" w:color="auto" w:fill="BDD7EE"/>
          </w:tcPr>
          <w:p w14:paraId="363696DB" w14:textId="77777777" w:rsidR="00201B8E" w:rsidRDefault="00201B8E">
            <w:pPr>
              <w:jc w:val="both"/>
              <w:rPr>
                <w:sz w:val="20"/>
                <w:szCs w:val="20"/>
              </w:rPr>
            </w:pPr>
          </w:p>
        </w:tc>
        <w:tc>
          <w:tcPr>
            <w:tcW w:w="2455" w:type="dxa"/>
            <w:shd w:val="clear" w:color="auto" w:fill="BDD7EE"/>
          </w:tcPr>
          <w:p w14:paraId="674611A5" w14:textId="77777777" w:rsidR="00201B8E" w:rsidRDefault="00201B8E">
            <w:pPr>
              <w:jc w:val="both"/>
              <w:rPr>
                <w:sz w:val="20"/>
                <w:szCs w:val="20"/>
              </w:rPr>
            </w:pPr>
          </w:p>
        </w:tc>
      </w:tr>
    </w:tbl>
    <w:p w14:paraId="0C643C9F" w14:textId="77777777" w:rsidR="00201B8E" w:rsidRDefault="00201B8E">
      <w:pPr>
        <w:jc w:val="both"/>
        <w:rPr>
          <w:i/>
          <w:sz w:val="20"/>
          <w:szCs w:val="20"/>
        </w:rPr>
      </w:pPr>
    </w:p>
    <w:p w14:paraId="7C766A50" w14:textId="77777777" w:rsidR="00201B8E" w:rsidRDefault="00857DEC">
      <w:pPr>
        <w:jc w:val="both"/>
      </w:pPr>
      <w:r>
        <w:t>The consultant prepares a report that includes:</w:t>
      </w:r>
    </w:p>
    <w:p w14:paraId="65D974FF" w14:textId="77777777" w:rsidR="00201B8E" w:rsidRDefault="00857DEC" w:rsidP="00596C88">
      <w:pPr>
        <w:numPr>
          <w:ilvl w:val="0"/>
          <w:numId w:val="17"/>
        </w:numPr>
        <w:pBdr>
          <w:top w:val="nil"/>
          <w:left w:val="nil"/>
          <w:bottom w:val="nil"/>
          <w:right w:val="nil"/>
          <w:between w:val="nil"/>
        </w:pBdr>
        <w:spacing w:after="0"/>
        <w:jc w:val="both"/>
        <w:rPr>
          <w:color w:val="000000"/>
        </w:rPr>
      </w:pPr>
      <w:r>
        <w:rPr>
          <w:color w:val="000000"/>
        </w:rPr>
        <w:t xml:space="preserve">a description of the counselling activities (before, during and after the demonstration - for the group or individual), </w:t>
      </w:r>
    </w:p>
    <w:p w14:paraId="626A573E" w14:textId="77777777" w:rsidR="00201B8E" w:rsidRDefault="00857DEC" w:rsidP="00596C88">
      <w:pPr>
        <w:numPr>
          <w:ilvl w:val="0"/>
          <w:numId w:val="17"/>
        </w:numPr>
        <w:pBdr>
          <w:top w:val="nil"/>
          <w:left w:val="nil"/>
          <w:bottom w:val="nil"/>
          <w:right w:val="nil"/>
          <w:between w:val="nil"/>
        </w:pBdr>
        <w:spacing w:after="0"/>
        <w:jc w:val="both"/>
        <w:rPr>
          <w:color w:val="000000"/>
        </w:rPr>
      </w:pPr>
      <w:r>
        <w:rPr>
          <w:color w:val="000000"/>
        </w:rPr>
        <w:t>description of activities,</w:t>
      </w:r>
    </w:p>
    <w:p w14:paraId="24A1C1FD" w14:textId="77777777" w:rsidR="00201B8E" w:rsidRDefault="00857DEC" w:rsidP="00596C88">
      <w:pPr>
        <w:numPr>
          <w:ilvl w:val="0"/>
          <w:numId w:val="17"/>
        </w:numPr>
        <w:pBdr>
          <w:top w:val="nil"/>
          <w:left w:val="nil"/>
          <w:bottom w:val="nil"/>
          <w:right w:val="nil"/>
          <w:between w:val="nil"/>
        </w:pBdr>
        <w:spacing w:after="0"/>
        <w:jc w:val="both"/>
        <w:rPr>
          <w:color w:val="000000"/>
        </w:rPr>
      </w:pPr>
      <w:r>
        <w:rPr>
          <w:color w:val="000000"/>
        </w:rPr>
        <w:t>feedback from users, participants,</w:t>
      </w:r>
    </w:p>
    <w:p w14:paraId="6C9BBFEE" w14:textId="77777777" w:rsidR="00201B8E" w:rsidRDefault="00857DEC" w:rsidP="00596C88">
      <w:pPr>
        <w:numPr>
          <w:ilvl w:val="0"/>
          <w:numId w:val="17"/>
        </w:numPr>
        <w:pBdr>
          <w:top w:val="nil"/>
          <w:left w:val="nil"/>
          <w:bottom w:val="nil"/>
          <w:right w:val="nil"/>
          <w:between w:val="nil"/>
        </w:pBdr>
        <w:spacing w:after="0"/>
        <w:jc w:val="both"/>
        <w:rPr>
          <w:color w:val="000000"/>
          <w:sz w:val="24"/>
          <w:szCs w:val="24"/>
        </w:rPr>
      </w:pPr>
      <w:r>
        <w:rPr>
          <w:color w:val="000000"/>
        </w:rPr>
        <w:t>evaluation of the event (event = workshop, fairs, etc.),</w:t>
      </w:r>
    </w:p>
    <w:p w14:paraId="2E1EF011" w14:textId="77777777" w:rsidR="00201B8E" w:rsidRDefault="00857DEC" w:rsidP="00596C88">
      <w:pPr>
        <w:numPr>
          <w:ilvl w:val="0"/>
          <w:numId w:val="17"/>
        </w:numPr>
        <w:pBdr>
          <w:top w:val="nil"/>
          <w:left w:val="nil"/>
          <w:bottom w:val="nil"/>
          <w:right w:val="nil"/>
          <w:between w:val="nil"/>
        </w:pBdr>
        <w:spacing w:after="0"/>
        <w:jc w:val="both"/>
        <w:rPr>
          <w:color w:val="000000"/>
          <w:sz w:val="24"/>
          <w:szCs w:val="24"/>
        </w:rPr>
      </w:pPr>
      <w:r>
        <w:rPr>
          <w:color w:val="000000"/>
        </w:rPr>
        <w:t>photos, if avail</w:t>
      </w:r>
      <w:r>
        <w:rPr>
          <w:color w:val="000000"/>
        </w:rPr>
        <w:t>able, …</w:t>
      </w:r>
    </w:p>
    <w:p w14:paraId="73EC9783" w14:textId="77777777" w:rsidR="00201B8E" w:rsidRDefault="00201B8E">
      <w:pPr>
        <w:pBdr>
          <w:top w:val="nil"/>
          <w:left w:val="nil"/>
          <w:bottom w:val="nil"/>
          <w:right w:val="nil"/>
          <w:between w:val="nil"/>
        </w:pBdr>
        <w:spacing w:after="0" w:line="240" w:lineRule="auto"/>
        <w:ind w:left="360"/>
        <w:jc w:val="both"/>
        <w:rPr>
          <w:color w:val="000000"/>
          <w:sz w:val="24"/>
          <w:szCs w:val="24"/>
        </w:rPr>
      </w:pPr>
    </w:p>
    <w:p w14:paraId="567D668A" w14:textId="0B6974D6" w:rsidR="00201B8E" w:rsidRDefault="00857DEC">
      <w:pPr>
        <w:pBdr>
          <w:top w:val="nil"/>
          <w:left w:val="nil"/>
          <w:bottom w:val="nil"/>
          <w:right w:val="nil"/>
          <w:between w:val="nil"/>
        </w:pBdr>
        <w:spacing w:after="0" w:line="240" w:lineRule="auto"/>
        <w:jc w:val="both"/>
      </w:pPr>
      <w:r>
        <w:t>More detailed information on monitoring, evaluation and reporting is provided in the Toolkit</w:t>
      </w:r>
      <w:r>
        <w:t xml:space="preserve"> in the relevant chapter. Professionals follow these procedures and ensure adequate monitoring, documentation and reporting.</w:t>
      </w:r>
    </w:p>
    <w:p w14:paraId="23D38FFB" w14:textId="77777777" w:rsidR="00201B8E" w:rsidRDefault="00201B8E">
      <w:pPr>
        <w:pBdr>
          <w:top w:val="nil"/>
          <w:left w:val="nil"/>
          <w:bottom w:val="nil"/>
          <w:right w:val="nil"/>
          <w:between w:val="nil"/>
        </w:pBdr>
        <w:spacing w:after="0" w:line="240" w:lineRule="auto"/>
        <w:jc w:val="both"/>
        <w:rPr>
          <w:sz w:val="24"/>
          <w:szCs w:val="24"/>
          <w:highlight w:val="yellow"/>
        </w:rPr>
      </w:pPr>
    </w:p>
    <w:p w14:paraId="06474D7B" w14:textId="77777777" w:rsidR="00201B8E" w:rsidRDefault="00857DEC">
      <w:pPr>
        <w:spacing w:after="0" w:line="240" w:lineRule="auto"/>
        <w:jc w:val="both"/>
        <w:rPr>
          <w:sz w:val="24"/>
          <w:szCs w:val="24"/>
          <w:highlight w:val="yellow"/>
        </w:rPr>
      </w:pPr>
      <w:r>
        <w:t>Through innovative app</w:t>
      </w:r>
      <w:r>
        <w:t xml:space="preserve">roaches to careers guidance using virtual reality, the CDO-VR project partners aim to inspire young people, the unemployed and individuals considering a career change to careers that are currently in higher demand from employers than on the labour market. </w:t>
      </w:r>
      <w:r>
        <w:t>In a youth-friendly and tailor-made way, we want to raise awareness of deficit occupations and strengthen their role and importance in society.</w:t>
      </w:r>
    </w:p>
    <w:p w14:paraId="78740B1F" w14:textId="77777777" w:rsidR="00201B8E" w:rsidRDefault="00201B8E">
      <w:pPr>
        <w:jc w:val="both"/>
        <w:rPr>
          <w:sz w:val="24"/>
          <w:szCs w:val="24"/>
        </w:rPr>
      </w:pPr>
    </w:p>
    <w:sectPr w:rsidR="00201B8E">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5D9B" w14:textId="77777777" w:rsidR="00000000" w:rsidRDefault="00857DEC">
      <w:pPr>
        <w:spacing w:after="0" w:line="240" w:lineRule="auto"/>
      </w:pPr>
      <w:r>
        <w:separator/>
      </w:r>
    </w:p>
  </w:endnote>
  <w:endnote w:type="continuationSeparator" w:id="0">
    <w:p w14:paraId="042B0256" w14:textId="77777777" w:rsidR="00000000" w:rsidRDefault="0085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4000ACFF" w:usb2="00000001"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C002" w14:textId="77777777" w:rsidR="00000000" w:rsidRDefault="00857DEC">
      <w:pPr>
        <w:spacing w:after="0" w:line="240" w:lineRule="auto"/>
      </w:pPr>
      <w:r>
        <w:separator/>
      </w:r>
    </w:p>
  </w:footnote>
  <w:footnote w:type="continuationSeparator" w:id="0">
    <w:p w14:paraId="7E2D5EFC" w14:textId="77777777" w:rsidR="00000000" w:rsidRDefault="0085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4B13" w14:textId="77777777" w:rsidR="00201B8E" w:rsidRDefault="00201B8E">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102"/>
    <w:multiLevelType w:val="multilevel"/>
    <w:tmpl w:val="C4FEF4C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096C1D6C"/>
    <w:multiLevelType w:val="multilevel"/>
    <w:tmpl w:val="043CCE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B6BD3"/>
    <w:multiLevelType w:val="multilevel"/>
    <w:tmpl w:val="A086C51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A6F6EA9"/>
    <w:multiLevelType w:val="multilevel"/>
    <w:tmpl w:val="1BF83C90"/>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0AD5505D"/>
    <w:multiLevelType w:val="multilevel"/>
    <w:tmpl w:val="6BBA31C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0BCE17AD"/>
    <w:multiLevelType w:val="multilevel"/>
    <w:tmpl w:val="00F638D0"/>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14302AAD"/>
    <w:multiLevelType w:val="multilevel"/>
    <w:tmpl w:val="C2D027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DE405FE"/>
    <w:multiLevelType w:val="multilevel"/>
    <w:tmpl w:val="FCF013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DEF3BF6"/>
    <w:multiLevelType w:val="multilevel"/>
    <w:tmpl w:val="FE00D1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41E6E6D"/>
    <w:multiLevelType w:val="multilevel"/>
    <w:tmpl w:val="15E2D62E"/>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448E4D13"/>
    <w:multiLevelType w:val="multilevel"/>
    <w:tmpl w:val="4C20B6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8BB02E6"/>
    <w:multiLevelType w:val="multilevel"/>
    <w:tmpl w:val="A1A4BED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508B1C2E"/>
    <w:multiLevelType w:val="multilevel"/>
    <w:tmpl w:val="770C927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55A721EB"/>
    <w:multiLevelType w:val="multilevel"/>
    <w:tmpl w:val="F61896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B367D3B"/>
    <w:multiLevelType w:val="hybridMultilevel"/>
    <w:tmpl w:val="5D0E6AB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F5D2CAF"/>
    <w:multiLevelType w:val="multilevel"/>
    <w:tmpl w:val="D80C0618"/>
    <w:lvl w:ilvl="0">
      <w:start w:val="2"/>
      <w:numFmt w:val="bullet"/>
      <w:lvlText w:val="-"/>
      <w:lvlJc w:val="left"/>
      <w:pPr>
        <w:ind w:left="720" w:hanging="360"/>
      </w:pPr>
      <w:rPr>
        <w:rFonts w:ascii="Roboto" w:eastAsia="Roboto" w:hAnsi="Roboto" w:cs="Robo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43F6CC0"/>
    <w:multiLevelType w:val="hybridMultilevel"/>
    <w:tmpl w:val="C98693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15"/>
  </w:num>
  <w:num w:numId="5">
    <w:abstractNumId w:val="0"/>
  </w:num>
  <w:num w:numId="6">
    <w:abstractNumId w:val="2"/>
  </w:num>
  <w:num w:numId="7">
    <w:abstractNumId w:val="10"/>
  </w:num>
  <w:num w:numId="8">
    <w:abstractNumId w:val="16"/>
  </w:num>
  <w:num w:numId="9">
    <w:abstractNumId w:val="14"/>
  </w:num>
  <w:num w:numId="10">
    <w:abstractNumId w:val="5"/>
  </w:num>
  <w:num w:numId="11">
    <w:abstractNumId w:val="12"/>
  </w:num>
  <w:num w:numId="12">
    <w:abstractNumId w:val="6"/>
  </w:num>
  <w:num w:numId="13">
    <w:abstractNumId w:val="8"/>
  </w:num>
  <w:num w:numId="14">
    <w:abstractNumId w:val="3"/>
  </w:num>
  <w:num w:numId="15">
    <w:abstractNumId w:val="13"/>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8E"/>
    <w:rsid w:val="001D25CC"/>
    <w:rsid w:val="00201B8E"/>
    <w:rsid w:val="003F5FFA"/>
    <w:rsid w:val="00596C88"/>
    <w:rsid w:val="0077578A"/>
    <w:rsid w:val="00857DEC"/>
    <w:rsid w:val="008D28AA"/>
    <w:rsid w:val="00E72C22"/>
    <w:rsid w:val="00EB03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2CCA"/>
  <w15:docId w15:val="{FF7A876E-8151-4B0B-9772-16A57351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240" w:after="0"/>
      <w:outlineLvl w:val="0"/>
    </w:pPr>
    <w:rPr>
      <w:color w:val="2F5496"/>
      <w:sz w:val="32"/>
      <w:szCs w:val="32"/>
    </w:rPr>
  </w:style>
  <w:style w:type="paragraph" w:styleId="Naslov2">
    <w:name w:val="heading 2"/>
    <w:basedOn w:val="Navaden"/>
    <w:next w:val="Navaden"/>
    <w:uiPriority w:val="9"/>
    <w:unhideWhenUsed/>
    <w:qFormat/>
    <w:pPr>
      <w:spacing w:line="240" w:lineRule="auto"/>
      <w:outlineLvl w:val="1"/>
    </w:pPr>
    <w:rPr>
      <w:rFonts w:ascii="Times New Roman" w:eastAsia="Times New Roman" w:hAnsi="Times New Roman" w:cs="Times New Roman"/>
      <w:b/>
      <w:sz w:val="36"/>
      <w:szCs w:val="36"/>
    </w:rPr>
  </w:style>
  <w:style w:type="paragraph" w:styleId="Naslov3">
    <w:name w:val="heading 3"/>
    <w:basedOn w:val="Navaden"/>
    <w:next w:val="Navaden"/>
    <w:uiPriority w:val="9"/>
    <w:unhideWhenUsed/>
    <w:qFormat/>
    <w:pPr>
      <w:keepNext/>
      <w:keepLines/>
      <w:spacing w:before="40" w:after="0"/>
      <w:outlineLvl w:val="2"/>
    </w:pPr>
    <w:rPr>
      <w:color w:val="1F3863"/>
      <w:sz w:val="24"/>
      <w:szCs w:val="24"/>
    </w:rPr>
  </w:style>
  <w:style w:type="paragraph" w:styleId="Naslov4">
    <w:name w:val="heading 4"/>
    <w:basedOn w:val="Navaden"/>
    <w:next w:val="Navaden"/>
    <w:uiPriority w:val="9"/>
    <w:semiHidden/>
    <w:unhideWhenUsed/>
    <w:qFormat/>
    <w:pPr>
      <w:keepNext/>
      <w:keepLines/>
      <w:spacing w:before="40" w:after="0"/>
      <w:outlineLvl w:val="3"/>
    </w:pPr>
    <w:rPr>
      <w:i/>
      <w:color w:val="2F5496"/>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Glava">
    <w:name w:val="header"/>
    <w:link w:val="GlavaZnak"/>
    <w:uiPriority w:val="99"/>
    <w:unhideWhenUsed/>
    <w:rsid w:val="00126EAB"/>
    <w:pPr>
      <w:tabs>
        <w:tab w:val="center" w:pos="4513"/>
        <w:tab w:val="right" w:pos="9026"/>
      </w:tabs>
      <w:spacing w:after="0" w:line="240" w:lineRule="auto"/>
    </w:pPr>
  </w:style>
  <w:style w:type="character" w:customStyle="1" w:styleId="GlavaZnak">
    <w:name w:val="Glava Znak"/>
    <w:basedOn w:val="Privzetapisavaodstavka"/>
    <w:link w:val="Glava"/>
    <w:uiPriority w:val="99"/>
    <w:rsid w:val="00126EAB"/>
  </w:style>
  <w:style w:type="paragraph" w:styleId="Noga">
    <w:name w:val="footer"/>
    <w:link w:val="NogaZnak"/>
    <w:uiPriority w:val="99"/>
    <w:unhideWhenUsed/>
    <w:rsid w:val="00126EAB"/>
    <w:pPr>
      <w:tabs>
        <w:tab w:val="center" w:pos="4513"/>
        <w:tab w:val="right" w:pos="9026"/>
      </w:tabs>
      <w:spacing w:after="0" w:line="240" w:lineRule="auto"/>
    </w:pPr>
  </w:style>
  <w:style w:type="character" w:customStyle="1" w:styleId="NogaZnak">
    <w:name w:val="Noga Znak"/>
    <w:basedOn w:val="Privzetapisavaodstavka"/>
    <w:link w:val="Noga"/>
    <w:uiPriority w:val="99"/>
    <w:rsid w:val="00126EAB"/>
  </w:style>
  <w:style w:type="character" w:styleId="Krepko">
    <w:name w:val="Strong"/>
    <w:basedOn w:val="Privzetapisavaodstavka"/>
    <w:uiPriority w:val="22"/>
    <w:qFormat/>
    <w:rsid w:val="009414B4"/>
    <w:rPr>
      <w:b/>
      <w:bCs/>
    </w:rPr>
  </w:style>
  <w:style w:type="character" w:customStyle="1" w:styleId="Naslov2Znak">
    <w:name w:val="Naslov 2 Znak"/>
    <w:basedOn w:val="Privzetapisavaodstavka"/>
    <w:uiPriority w:val="9"/>
    <w:rsid w:val="009414B4"/>
    <w:rPr>
      <w:rFonts w:ascii="Times New Roman" w:eastAsia="Times New Roman" w:hAnsi="Times New Roman" w:cs="Times New Roman"/>
      <w:b/>
      <w:bCs/>
      <w:sz w:val="36"/>
      <w:szCs w:val="36"/>
    </w:rPr>
  </w:style>
  <w:style w:type="paragraph" w:styleId="Odstavekseznama">
    <w:name w:val="List Paragraph"/>
    <w:uiPriority w:val="34"/>
    <w:qFormat/>
    <w:rsid w:val="009414B4"/>
    <w:pPr>
      <w:ind w:left="720"/>
      <w:contextualSpacing/>
    </w:pPr>
  </w:style>
  <w:style w:type="table" w:styleId="Tabelamrea">
    <w:name w:val="Table Grid"/>
    <w:basedOn w:val="Navadnatabela"/>
    <w:uiPriority w:val="39"/>
    <w:rsid w:val="0031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rsid w:val="00313AC4"/>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3B3496"/>
    <w:rPr>
      <w:color w:val="0563C1" w:themeColor="hyperlink"/>
      <w:u w:val="single"/>
    </w:rPr>
  </w:style>
  <w:style w:type="character" w:styleId="Nerazreenaomemba">
    <w:name w:val="Unresolved Mention"/>
    <w:basedOn w:val="Privzetapisavaodstavka"/>
    <w:uiPriority w:val="99"/>
    <w:semiHidden/>
    <w:unhideWhenUsed/>
    <w:rsid w:val="003B3496"/>
    <w:rPr>
      <w:color w:val="605E5C"/>
      <w:shd w:val="clear" w:color="auto" w:fill="E1DFDD"/>
    </w:rPr>
  </w:style>
  <w:style w:type="paragraph" w:customStyle="1" w:styleId="Default">
    <w:name w:val="Default"/>
    <w:rsid w:val="00DC473C"/>
    <w:pPr>
      <w:autoSpaceDE w:val="0"/>
      <w:autoSpaceDN w:val="0"/>
      <w:adjustRightInd w:val="0"/>
      <w:spacing w:after="0" w:line="240" w:lineRule="auto"/>
    </w:pPr>
    <w:rPr>
      <w:rFonts w:ascii="Merriweather" w:hAnsi="Merriweather" w:cs="Merriweather"/>
      <w:color w:val="000000"/>
      <w:sz w:val="24"/>
      <w:szCs w:val="24"/>
    </w:rPr>
  </w:style>
  <w:style w:type="character" w:customStyle="1" w:styleId="Naslov1Znak">
    <w:name w:val="Naslov 1 Znak"/>
    <w:basedOn w:val="Privzetapisavaodstavka"/>
    <w:uiPriority w:val="9"/>
    <w:rsid w:val="00CD58B7"/>
    <w:rPr>
      <w:rFonts w:asciiTheme="majorHAnsi" w:eastAsiaTheme="majorEastAsia" w:hAnsiTheme="majorHAnsi" w:cstheme="majorBidi"/>
      <w:color w:val="2F5496" w:themeColor="accent1" w:themeShade="BF"/>
      <w:sz w:val="32"/>
      <w:szCs w:val="32"/>
    </w:rPr>
  </w:style>
  <w:style w:type="paragraph" w:styleId="Navadensplet">
    <w:name w:val="Normal (Web)"/>
    <w:uiPriority w:val="99"/>
    <w:semiHidden/>
    <w:unhideWhenUsed/>
    <w:rsid w:val="00CD5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3Znak">
    <w:name w:val="Naslov 3 Znak"/>
    <w:basedOn w:val="Privzetapisavaodstavka"/>
    <w:uiPriority w:val="9"/>
    <w:rsid w:val="00A15065"/>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uiPriority w:val="9"/>
    <w:semiHidden/>
    <w:rsid w:val="00A15065"/>
    <w:rPr>
      <w:rFonts w:asciiTheme="majorHAnsi" w:eastAsiaTheme="majorEastAsia" w:hAnsiTheme="majorHAnsi" w:cstheme="majorBidi"/>
      <w:i/>
      <w:iCs/>
      <w:color w:val="2F5496" w:themeColor="accent1" w:themeShade="BF"/>
    </w:rPr>
  </w:style>
  <w:style w:type="paragraph" w:styleId="NaslovTOC">
    <w:name w:val="TOC Heading"/>
    <w:uiPriority w:val="39"/>
    <w:unhideWhenUsed/>
    <w:qFormat/>
    <w:rsid w:val="00222069"/>
  </w:style>
  <w:style w:type="paragraph" w:styleId="Kazalovsebine2">
    <w:name w:val="toc 2"/>
    <w:autoRedefine/>
    <w:uiPriority w:val="39"/>
    <w:unhideWhenUsed/>
    <w:rsid w:val="00222069"/>
    <w:pPr>
      <w:spacing w:after="100"/>
      <w:ind w:left="220"/>
    </w:pPr>
  </w:style>
  <w:style w:type="paragraph" w:styleId="Kazalovsebine3">
    <w:name w:val="toc 3"/>
    <w:autoRedefine/>
    <w:uiPriority w:val="39"/>
    <w:unhideWhenUsed/>
    <w:rsid w:val="00222069"/>
    <w:pPr>
      <w:spacing w:after="100"/>
      <w:ind w:left="440"/>
    </w:pPr>
  </w:style>
  <w:style w:type="character" w:styleId="SledenaHiperpovezava">
    <w:name w:val="FollowedHyperlink"/>
    <w:basedOn w:val="Privzetapisavaodstavka"/>
    <w:uiPriority w:val="99"/>
    <w:semiHidden/>
    <w:unhideWhenUsed/>
    <w:rsid w:val="00C77D54"/>
    <w:rPr>
      <w:color w:val="954F72" w:themeColor="followedHyperlink"/>
      <w:u w:val="single"/>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character" w:styleId="Pripombasklic">
    <w:name w:val="annotation reference"/>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Pr>
      <w:b/>
      <w:bCs/>
    </w:rPr>
  </w:style>
  <w:style w:type="character" w:customStyle="1" w:styleId="ZadevapripombeZnak">
    <w:name w:val="Zadeva pripombe Znak"/>
    <w:basedOn w:val="PripombabesediloZnak"/>
    <w:link w:val="Zadevapripombe"/>
    <w:uiPriority w:val="99"/>
    <w:semiHidden/>
    <w:rPr>
      <w:b/>
      <w:bCs/>
      <w:sz w:val="20"/>
      <w:szCs w:val="20"/>
    </w:rPr>
  </w:style>
  <w:style w:type="paragraph" w:styleId="Pripombabesedilo">
    <w:name w:val="annotation text"/>
    <w:link w:val="PripombabesediloZnak"/>
    <w:uiPriority w:val="99"/>
    <w:semiHidden/>
    <w:unhideWhenUsed/>
    <w:pPr>
      <w:spacing w:line="240" w:lineRule="auto"/>
    </w:pPr>
    <w:rPr>
      <w:sz w:val="20"/>
      <w:szCs w:val="20"/>
    </w:rPr>
  </w:style>
  <w:style w:type="character" w:customStyle="1" w:styleId="PripombabesediloZnak">
    <w:name w:val="Pripomba – besedilo Znak"/>
    <w:link w:val="Pripombabesedilo"/>
    <w:uiPriority w:val="99"/>
    <w:semiHidden/>
    <w:rPr>
      <w:sz w:val="20"/>
      <w:szCs w:val="20"/>
    </w:r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Kazalovsebine1">
    <w:name w:val="toc 1"/>
    <w:basedOn w:val="Navaden"/>
    <w:next w:val="Navaden"/>
    <w:autoRedefine/>
    <w:uiPriority w:val="39"/>
    <w:unhideWhenUsed/>
    <w:rsid w:val="001D25CC"/>
    <w:pPr>
      <w:spacing w:after="100"/>
    </w:pPr>
    <w:rPr>
      <w:rFonts w:asciiTheme="minorHAnsi" w:eastAsiaTheme="minorEastAsia" w:hAnsiTheme="minorHAnsi"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r2EtTInF5WWhMTinRKIqRh2JMlhu9nTj_oKiyvUT4z8/edit?tab=t.76372dqtq6k7" TargetMode="External"/><Relationship Id="rId5" Type="http://schemas.openxmlformats.org/officeDocument/2006/relationships/settings" Target="settings.xml"/><Relationship Id="rId10" Type="http://schemas.openxmlformats.org/officeDocument/2006/relationships/hyperlink" Target="https://docs.google.com/document/d/1r2EtTInF5WWhMTinRKIqRh2JMlhu9nTj_oKiyvUT4z8/edit?tab=t.76372dqtq6k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9RxUm/ssh3KhBA4TQxejkexQA==">CgMxLjAyDmguZHc1MG9yMmE3bWZqMg5oLmEzcWx6MDJ4NjZuNjIOaC4xY3J1enBicDM3aGIyDmgueXFrMWN2ZHVzM2hlMg5oLndoM2tsNGUxeHRkMjIOaC5vYzZlNzFqd2RlMTcyDmgucDE2N2gxM2hzZ2U2Mg5oLm1seWplenc2MGQwbDIOaC51dDMxcmxmOWR0cDIyDmgucjk5eXBnbnFiOTdvMg5oLmVubHN4OGQ4OGR6MTIOaC5veWtwZjFia2ltczMyDmgubmIxb2xweHhwZ25xOAByITFrNDdYOGlzQnFOcEJDRVBiRTlaQ1RHZFQ1TTNfVENP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CFD4F06-72DF-4615-AD81-95A4BEA8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2332</Words>
  <Characters>13294</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Štiberc</dc:creator>
  <cp:lastModifiedBy>Lea Štiberc</cp:lastModifiedBy>
  <cp:revision>3</cp:revision>
  <cp:lastPrinted>2025-09-16T08:37:00Z</cp:lastPrinted>
  <dcterms:created xsi:type="dcterms:W3CDTF">2025-09-16T08:37:00Z</dcterms:created>
  <dcterms:modified xsi:type="dcterms:W3CDTF">2025-09-16T08:41:00Z</dcterms:modified>
</cp:coreProperties>
</file>